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13335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Acharya Ravi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pacing w:after="0" w:line="242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EYE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2435 COMMERCE AVENUE, BLDG. 2200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SVP, 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2" w:lineRule="auto"/>
        <w:tabs>
          <w:tab w:leader="none" w:pos="12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Jared Brandman, as Attorney-in-Fact 03/18/2020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04913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2020-03-18T15:33:26Z</dcterms:created>
  <dcterms:modified xsi:type="dcterms:W3CDTF">2020-03-18T15:33:26Z</dcterms:modified>
</cp:coreProperties>
</file>