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513389d1_8k.htm"/>
      <w:bookmarkStart w:id="1" w:name="kstm2513389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6_edei--DocumentType_c20250428__20"/>
      <w:bookmarkEnd w:id="2"/>
      <w:r>
        <w:rPr>
          <w:rFonts w:ascii="Times New Roman;Times;Serif" w:hAnsi="Times New Roman;Times;Serif"/>
          <w:b/>
          <w:i w:val="false"/>
          <w:caps w:val="false"/>
          <w:smallCaps w:val="false"/>
          <w:sz w:val="28"/>
        </w:rPr>
        <w:t>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Earliest Event reported): </w:t>
      </w:r>
      <w:bookmarkStart w:id="3" w:name="xdx_90C_edei--DocumentPeriodEndDate_c202"/>
      <w:bookmarkEnd w:id="3"/>
      <w:r>
        <w:rPr>
          <w:rFonts w:ascii="Times New Roman;Times;Serif" w:hAnsi="Times New Roman;Times;Serif"/>
          <w:b/>
          <w:i w:val="false"/>
          <w:caps w:val="false"/>
          <w:smallCaps w:val="false"/>
          <w:sz w:val="20"/>
        </w:rPr>
        <w:t>April 28,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4_edei--EntityRegistrantName_c2025"/>
      <w:bookmarkEnd w:id="4"/>
      <w:r>
        <w:rPr>
          <w:rFonts w:ascii="Times New Roman;Times;Serif" w:hAnsi="Times New Roman;Times;Serif"/>
          <w:b/>
          <w:i w:val="false"/>
          <w:caps w:val="false"/>
          <w:smallCaps w:val="false"/>
          <w:sz w:val="28"/>
        </w:rPr>
        <w:t>National Vision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2375"/>
        <w:gridCol w:w="2210"/>
        <w:gridCol w:w="2780"/>
      </w:tblGrid>
      <w:tr>
        <w:trPr/>
        <w:tc>
          <w:tcPr>
            <w:tcW w:w="2375"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2210" w:type="dxa"/>
            <w:tcBorders/>
            <w:vAlign w:val="center"/>
          </w:tcPr>
          <w:p>
            <w:pPr>
              <w:pStyle w:val="TableContents"/>
              <w:bidi w:val="0"/>
              <w:spacing w:before="0" w:after="283"/>
              <w:jc w:val="center"/>
              <w:rPr>
                <w:b/>
                <w:sz w:val="20"/>
              </w:rPr>
            </w:pPr>
            <w:bookmarkStart w:id="6" w:name="xdx_909_edei--EntityFileNumber_c20250428"/>
            <w:bookmarkEnd w:id="6"/>
            <w:r>
              <w:rPr>
                <w:b/>
                <w:sz w:val="20"/>
              </w:rPr>
              <w:t>001-38257</w:t>
            </w:r>
          </w:p>
        </w:tc>
        <w:tc>
          <w:tcPr>
            <w:tcW w:w="2780" w:type="dxa"/>
            <w:tcBorders/>
            <w:vAlign w:val="center"/>
          </w:tcPr>
          <w:p>
            <w:pPr>
              <w:pStyle w:val="TableContents"/>
              <w:bidi w:val="0"/>
              <w:spacing w:before="0" w:after="283"/>
              <w:jc w:val="center"/>
              <w:rPr>
                <w:b/>
                <w:sz w:val="20"/>
              </w:rPr>
            </w:pPr>
            <w:bookmarkStart w:id="7" w:name="xdx_905_edei--EntityTaxIdentificationNum"/>
            <w:bookmarkEnd w:id="7"/>
            <w:r>
              <w:rPr>
                <w:b/>
                <w:sz w:val="20"/>
              </w:rPr>
              <w:t>46-4841717</w:t>
            </w:r>
          </w:p>
        </w:tc>
      </w:tr>
      <w:tr>
        <w:trPr/>
        <w:tc>
          <w:tcPr>
            <w:tcW w:w="2375" w:type="dxa"/>
            <w:tcBorders/>
            <w:vAlign w:val="center"/>
          </w:tcPr>
          <w:p>
            <w:pPr>
              <w:pStyle w:val="TableContents"/>
              <w:bidi w:val="0"/>
              <w:spacing w:before="0" w:after="283"/>
              <w:jc w:val="center"/>
              <w:rPr>
                <w:sz w:val="20"/>
              </w:rPr>
            </w:pPr>
            <w:r>
              <w:rPr>
                <w:sz w:val="20"/>
              </w:rPr>
              <w:t>(State or other jurisdiction of</w:t>
              <w:br/>
              <w:t>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2435 Commerce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AddressLine2_"/>
      <w:bookmarkEnd w:id="9"/>
      <w:r>
        <w:rPr>
          <w:rFonts w:ascii="Times New Roman;Times;Serif" w:hAnsi="Times New Roman;Times;Serif"/>
          <w:b/>
          <w:i w:val="false"/>
          <w:caps w:val="false"/>
          <w:smallCaps w:val="false"/>
          <w:sz w:val="20"/>
        </w:rPr>
        <w:t>Bldg. 2200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Duluth, </w:t>
      </w:r>
      <w:bookmarkStart w:id="11" w:name="xdx_90A_edei--EntityAddressStateOrProvin"/>
      <w:bookmarkEnd w:id="11"/>
      <w:r>
        <w:rPr>
          <w:rFonts w:ascii="Times New Roman;Times;Serif" w:hAnsi="Times New Roman;Times;Serif"/>
          <w:b/>
          <w:i w:val="false"/>
          <w:caps w:val="false"/>
          <w:smallCaps w:val="false"/>
          <w:sz w:val="20"/>
        </w:rPr>
        <w:t xml:space="preserve">Georgia </w:t>
      </w:r>
      <w:bookmarkStart w:id="12" w:name="xdx_90F_edei--EntityAddressPostalZipCode"/>
      <w:bookmarkEnd w:id="12"/>
      <w:r>
        <w:rPr>
          <w:rFonts w:ascii="Times New Roman;Times;Serif" w:hAnsi="Times New Roman;Times;Serif"/>
          <w:b/>
          <w:i w:val="false"/>
          <w:caps w:val="false"/>
          <w:smallCaps w:val="false"/>
          <w:sz w:val="20"/>
        </w:rPr>
        <w:t>30096-4980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6_edei--CityAreaCode_c20250428__20"/>
      <w:bookmarkEnd w:id="13"/>
      <w:r>
        <w:rPr>
          <w:rFonts w:ascii="Times New Roman;Times;Serif" w:hAnsi="Times New Roman;Times;Serif"/>
          <w:b/>
          <w:i w:val="false"/>
          <w:caps w:val="false"/>
          <w:smallCaps w:val="false"/>
          <w:sz w:val="20"/>
        </w:rPr>
        <w:t xml:space="preserve">770) </w:t>
      </w:r>
      <w:bookmarkStart w:id="14" w:name="xdx_90B_edei--LocalPhoneNumber_c20250428"/>
      <w:bookmarkEnd w:id="14"/>
      <w:r>
        <w:rPr>
          <w:rFonts w:ascii="Times New Roman;Times;Serif" w:hAnsi="Times New Roman;Times;Serif"/>
          <w:b/>
          <w:i w:val="false"/>
          <w:caps w:val="false"/>
          <w:smallCaps w:val="false"/>
          <w:sz w:val="20"/>
        </w:rPr>
        <w:t>822-3600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7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bookmarkStart w:id="16" w:name="xdx_907_edei--SolicitingMaterial_c202504"/>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bookmarkStart w:id="17" w:name="xdx_90A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bookmarkStart w:id="18" w:name="xdx_900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tbl>
      <w:tblPr>
        <w:tblW w:w="7050" w:type="dxa"/>
        <w:jc w:val="left"/>
        <w:tblInd w:w="-10" w:type="dxa"/>
        <w:tblLayout w:type="fixed"/>
        <w:tblCellMar>
          <w:top w:w="40" w:type="dxa"/>
          <w:left w:w="40" w:type="dxa"/>
          <w:bottom w:w="28" w:type="dxa"/>
          <w:right w:w="0" w:type="dxa"/>
        </w:tblCellMar>
      </w:tblPr>
      <w:tblGrid>
        <w:gridCol w:w="3380"/>
        <w:gridCol w:w="860"/>
        <w:gridCol w:w="2810"/>
      </w:tblGrid>
      <w:tr>
        <w:trPr/>
        <w:tc>
          <w:tcPr>
            <w:tcW w:w="338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Title of each class </w:t>
            </w:r>
          </w:p>
        </w:tc>
        <w:tc>
          <w:tcPr>
            <w:tcW w:w="8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Trading </w:t>
              <w:br/>
              <w:t>Symbol(s)</w:t>
            </w:r>
          </w:p>
        </w:tc>
        <w:tc>
          <w:tcPr>
            <w:tcW w:w="2810" w:type="dxa"/>
            <w:tcBorders>
              <w:top w:val="single" w:sz="8" w:space="0" w:color="000000"/>
              <w:left w:val="single" w:sz="8" w:space="0" w:color="000000"/>
              <w:bottom w:val="single" w:sz="8" w:space="0" w:color="000000"/>
              <w:right w:val="single" w:sz="8" w:space="0" w:color="000000"/>
            </w:tcBorders>
            <w:tcMar>
              <w:right w:w="4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each exchange on which</w:t>
              <w:br/>
              <w:t>registered</w:t>
            </w:r>
          </w:p>
        </w:tc>
      </w:tr>
      <w:tr>
        <w:trPr/>
        <w:tc>
          <w:tcPr>
            <w:tcW w:w="338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8_edei--Security12bTitle_c20250428"/>
            <w:bookmarkEnd w:id="19"/>
            <w:r>
              <w:rPr>
                <w:rFonts w:ascii="Times New Roman;Times;Serif" w:hAnsi="Times New Roman;Times;Serif"/>
                <w:sz w:val="20"/>
              </w:rPr>
              <w:t>Common stock, par value $0.01 per share</w:t>
            </w:r>
          </w:p>
        </w:tc>
        <w:tc>
          <w:tcPr>
            <w:tcW w:w="86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20" w:name="xdx_901_edei--TradingSymbol_c20250428__2"/>
            <w:bookmarkEnd w:id="20"/>
            <w:r>
              <w:rPr>
                <w:rFonts w:ascii="Times New Roman;Times;Serif" w:hAnsi="Times New Roman;Times;Serif"/>
                <w:sz w:val="20"/>
              </w:rPr>
              <w:t>EYE</w:t>
            </w:r>
          </w:p>
        </w:tc>
        <w:tc>
          <w:tcPr>
            <w:tcW w:w="2810" w:type="dxa"/>
            <w:tcBorders>
              <w:left w:val="single" w:sz="8" w:space="0" w:color="000000"/>
              <w:bottom w:val="single" w:sz="8" w:space="0" w:color="000000"/>
              <w:right w:val="single" w:sz="8" w:space="0" w:color="000000"/>
            </w:tcBorders>
            <w:tcMar>
              <w:top w:w="0" w:type="dxa"/>
              <w:right w:w="40" w:type="dxa"/>
            </w:tcMar>
            <w:vAlign w:val="center"/>
          </w:tcPr>
          <w:p>
            <w:pPr>
              <w:pStyle w:val="TableContents"/>
              <w:bidi w:val="0"/>
              <w:spacing w:before="0" w:after="283"/>
              <w:jc w:val="center"/>
              <w:rPr>
                <w:rFonts w:ascii="Times New Roman;Times;Serif" w:hAnsi="Times New Roman;Times;Serif"/>
                <w:sz w:val="20"/>
              </w:rPr>
            </w:pPr>
            <w:bookmarkStart w:id="21" w:name="xdx_902_edei--SecurityExchangeName_c2025"/>
            <w:bookmarkEnd w:id="21"/>
            <w:r>
              <w:rPr>
                <w:rFonts w:ascii="Times New Roman;Times;Serif" w:hAnsi="Times New Roman;Times;Serif"/>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the Board of Directors (the “Board”) of National Vision Holdings, Inc. (NASDAQ: EYE) (“National Vision” or the “Company”) approved the Company’s CEO succession plan (the “Succession Plan”). Under this plan, effective August 1, 2025, Alex Wilkes will succeed Reade Fahs as the Company’s Chief Executive Officer and will be appointed to the Company’s Board. Mr. Fahs will assume the role of Executive Chairman. D. Randolph Peeler, the current Chair of the Board, will assume the role of Lead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Wilkes, 46, was appointed as president of National Vision in August of 2024. Previously, he served as President of the Americas at CooperVision, a global leader in contact lenses, since June 2022. Prior to CooperVision, Mr. Wilkes spent over a decade at EssilorLuxottica, a leading global eyewear company, in various roles including as Senior Vice President and General Manager of Pearle Vision from February 2016 to June 2022, where he was responsible for oversight of the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Wilkes’ appointment to Chief Executive Officer, the Company’s compensation committee approved certain changes to Mr. Wilkes’ compensation. In accordance with his new position and responsibilities, Mr. Wilkes’ salary was increased from $600,000 to $900,000, effective August 1, 2025, and his target annual cash bonus opportunity for 2025 was increased from $450,000 to $900,000. In addition, on August 1, 2025, Mr. Wilkes will receive a one-time, promotional grant of restricted stock units (“RSUs”) having a grant date value of $1,000,000, which will vest in three annual installments, conditioned upon his continued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Succession Plan, Mr. Fahs entered an Executive Chair Agreement with the Company. Mr. Fahs’ salary will be reduced to $700,000 effective August 1, 2025. His target annual cash incentive opportunity remains unchanged for 2025 but will be reduced to $560,000 for 2026, and he will not receive an annual cash incentive award for 2027. In 2026, Mr. Fahs will receive an award of RSUs having a grant date value equal to $2,000,000 that vest in three annual installments, conditioned upon his continued employment through the date of the Company’s 2027 annual meeting of stockholders, which is when the term of the Executive Chair Agreement ends. If the Company terminates the Executive Chair Agreement without “cause” or Mr. Fahs resigns for “good reason” (as such terms are defined in the Executive Chair Agreement) before the end of the term, then, conditioned upon his execution and non-revocation of a general release of claims, Mr. Fahs will receive severance equal to the remaining salary that he would have earned through the end of the term, payable in installments in accordance with our normal payroll practices, plus his target cash bonus for the year of termination (if any), and continued vesting of his then-outstanding equity awards. A copy of the Executive Chair Agreement will be filed with the Company’s next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Wilkes and any other person pursuant to which Mr. Wilkes was appointed to serve as Chief Executive Officer and a director of the Company. There are no family relationships between Mr. Wilkes and any of the Company’s directors or executive officers. Mr. Wilkes has no direct or indirect material interest in any existing or currently proposed transaction that would require disclosure under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Thomas V. Taylor, Jr., who joined the Board in 2018, will not stand for reelection at the 2025 annual meeting of stockholders (the “Annual Meeting”) and will be departing as a director immediately following the Annual Meeting. Mr. Taylor is currently the chair of the compensation committee. Mr. Taylor’s departure is in no way due to any disagreement with the Company, nor is it the result of a removal “for cause.” In connection with Mr. Taylor’s departure from the Board, the size of the Board will be reduced from eleven directors to ten at the time of the opening of the polls at the Annual Meeting. The size of the Board will be increased effective upon Mr. Wilkes joining the Board on August 1, 2025.</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both"/>
              <w:rPr>
                <w:b/>
              </w:rPr>
            </w:pPr>
            <w:r>
              <w:rPr>
                <w:b/>
              </w:rPr>
              <w:t>Regulation FD Disclosure.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2025, National Vision issued a press release announcing the Succession Plan. A copy of the press release is furnished with this report as Exhibit 99.1.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 7.01 and Exhibit 99.1 attached hereto is being furnished to the SEC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260"/>
        <w:gridCol w:w="7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No. Description</w:t>
      </w:r>
    </w:p>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395"/>
        <w:gridCol w:w="9020"/>
      </w:tblGrid>
      <w:tr>
        <w:trPr/>
        <w:tc>
          <w:tcPr>
            <w:tcW w:w="395" w:type="dxa"/>
            <w:tcBorders/>
            <w:vAlign w:val="center"/>
          </w:tcPr>
          <w:p>
            <w:pPr>
              <w:pStyle w:val="TableContents"/>
              <w:bidi w:val="0"/>
              <w:spacing w:before="0" w:after="283"/>
              <w:jc w:val="left"/>
              <w:rPr/>
            </w:pPr>
            <w:hyperlink w:anchor="tm2513389d1_ex99-1.htm">
              <w:r>
                <w:rPr>
                  <w:rStyle w:val="InternetLink"/>
                  <w:rFonts w:ascii="Times New Roman;Times;Serif" w:hAnsi="Times New Roman;Times;Serif"/>
                  <w:sz w:val="20"/>
                </w:rPr>
                <w:t>99.1</w:t>
              </w:r>
            </w:hyperlink>
          </w:p>
        </w:tc>
        <w:tc>
          <w:tcPr>
            <w:tcW w:w="9020" w:type="dxa"/>
            <w:tcBorders/>
            <w:vAlign w:val="center"/>
          </w:tcPr>
          <w:p>
            <w:pPr>
              <w:pStyle w:val="TableContents"/>
              <w:bidi w:val="0"/>
              <w:spacing w:before="0" w:after="283"/>
              <w:jc w:val="left"/>
              <w:rPr/>
            </w:pPr>
            <w:hyperlink w:anchor="tm2513389d1_ex99-1.htm">
              <w:r>
                <w:rPr>
                  <w:rStyle w:val="InternetLink"/>
                  <w:rFonts w:ascii="Times New Roman;Times;Serif" w:hAnsi="Times New Roman;Times;Serif"/>
                  <w:sz w:val="20"/>
                </w:rPr>
                <w:t>National Vision Holdings, Inc. Press Release dated April 29, 2025.</w:t>
              </w:r>
            </w:hyperlink>
          </w:p>
        </w:tc>
      </w:tr>
      <w:tr>
        <w:trPr/>
        <w:tc>
          <w:tcPr>
            <w:tcW w:w="395"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current report on Form 8-K contains forward-looking statements within the meaning of Section 27A of the Securities Act of 1933, as amended (the “Securities Act”) and Section 21E of the Securities Exchange Act of 1934. These statements include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Information about factors that could cause National Vision’s results to differ materially from those described in the forward-looking statements can be found in filings by National Vision with the Securities and Exchange Commission (“SEC”), including our Annual Report on Form 10-K for the fiscal year ended December 28, 2024, under the caption “Risk Factors,” and subsequently filed reports, which are accessible on the SEC’s website at www.sec.gov. These factors should not be construed as exhaustive and should be read in conjunction with the other cautionary statements that are included in this release and in our filings with the SEC.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00" w:type="dxa"/>
        <w:jc w:val="left"/>
        <w:tblInd w:w="0" w:type="dxa"/>
        <w:tblLayout w:type="fixed"/>
        <w:tblCellMar>
          <w:top w:w="0" w:type="dxa"/>
          <w:left w:w="0" w:type="dxa"/>
          <w:bottom w:w="0" w:type="dxa"/>
          <w:right w:w="0" w:type="dxa"/>
        </w:tblCellMar>
      </w:tblPr>
      <w:tblGrid>
        <w:gridCol w:w="1700"/>
        <w:gridCol w:w="545"/>
        <w:gridCol w:w="4355"/>
      </w:tblGrid>
      <w:tr>
        <w:trPr/>
        <w:tc>
          <w:tcPr>
            <w:tcW w:w="17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National Vision Holdings, Inc.</w:t>
            </w:r>
          </w:p>
        </w:tc>
      </w:tr>
      <w:tr>
        <w:trPr/>
        <w:tc>
          <w:tcPr>
            <w:tcW w:w="17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29, 2025</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Jared Brandman</w:t>
            </w:r>
          </w:p>
        </w:tc>
      </w:tr>
      <w:tr>
        <w:trPr/>
        <w:tc>
          <w:tcPr>
            <w:tcW w:w="17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Jared Brandman</w:t>
            </w:r>
          </w:p>
        </w:tc>
      </w:tr>
      <w:tr>
        <w:trPr/>
        <w:tc>
          <w:tcPr>
            <w:tcW w:w="17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513389d1_ex99-1.htm"/>
      <w:bookmarkStart w:id="24" w:name="kstm2513389d1_ex991"/>
      <w:bookmarkEnd w:id="23"/>
      <w:bookmarkEnd w:id="24"/>
      <w:r>
        <w:rPr>
          <w:b/>
        </w:rPr>
        <w:t>Exhibit 99.1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228725"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9525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National Vision Appoints Alex Wilkes as CEO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Reade Fahs to Assume Executive Chairman Position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Transition Effective August 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Duluth, Ga.</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 xml:space="preserve">April 29, 2025 </w:t>
      </w:r>
      <w:r>
        <w:rPr>
          <w:rFonts w:ascii="Times New Roman;Times;Serif" w:hAnsi="Times New Roman;Times;Serif"/>
          <w:b w:val="false"/>
          <w:i w:val="false"/>
          <w:caps w:val="false"/>
          <w:smallCaps w:val="false"/>
          <w:sz w:val="20"/>
        </w:rPr>
        <w:t>-- National Vision Holdings, Inc. (NASDAQ: EYE) (“National Vision” or the “Company”) today announced that its Board of Directors has appointed Alex Wilkes as the Company’s next Chief Executive Officer, effective August 1, 2025, and he will join the Company’s Board at that time. Mr. Wilkes succeeds Reade Fahs who will assume the role of Executive Chairman of the Board. Mr. Fahs will continue to work closely with Mr. Wilkes, ensuring a smooth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National Vision has been on a journey of significant transformation for the past few years, and today I am pleased to announce the next chapter in that transformation by passing the baton on to Alex Wilkes to become our next CEO,” commented Mr. Fahs. “The board and I brought Alex on last August with hopes of fresh perspectives, new approaches, and a smooth gradual transition to a next generation of National Vision leadership. Alex and his evolving new leadership team have made a measurable impact on our organization and are leading a new strategic approach that, as we shared on our last earnings call, looks like it will serve us well in the coming years. His proven optical track record, strategic mindset, and passion for our mission make him the ideal leader for this next phase of growth. I look forward to supporting the company in my new capacity as Executive Chair as we continue to position National Vision for long-term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Wilkes said, “I am deeply honored to step into the role of CEO for National Vision at such a pivotal time for the company. I want to express my sincere gratitude to the board for their support, and to Reade for his remarkable leadership and mentorship, which has transformed this company into the industry leader it is today. Looking ahead, I'm confident in our strategic direction and the world-class team we have in place. While maintaining the core values and strengths that have defined us, we'll embrace new opportunities for growth. Given the talent and energy I’ve seen in our store and field teams, and the clear vision of our unified leadership, we are perfectly positioned to thrive in this next phase.”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Wilkes was appointed as president of National Vision in August of 2024. Previously, he served as President of the Americas at CooperVision, a global leader in contact lenses. Prior to CooperVision, Wilkes spent over a decade at EssilorLuxottica, a leading global eyewear company, in various roles including as Senior Vice President and General Manager of Pearle Vision, where he was responsible for oversight of the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(the “Securities Act”) and Section 21E of the Securities Exchange Act of 1934. These statements include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Information about factors that could cause National Vision’s results to differ materially from those described in the forward-looking statements can be found in filings by National Vision with the Securities and Exchange Commission (“SEC”), including our Annual Report on Form 10-K for the fiscal year ended December 28, 2024, under the caption “Risk Factors,” and subsequently filed reports, which are accessible on the SEC’s website at www.sec.gov. These factors should not be construed as exhaustive and should be read in conjunction with the other cautionary statements that are included in this release and in our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National Vision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National Vision Holdings, Inc. (NASDAQ: EYE) is one of the largest optical retail companies in the United States with over 1,200 stores in 38 states and Puerto Rico. With a mission of helping people by making quality eye care and eyewear more affordable and accessible, the company operates four retail brands: </w:t>
      </w:r>
      <w:r>
        <w:rPr>
          <w:rFonts w:ascii="Times New Roman;Times;Serif" w:hAnsi="Times New Roman;Times;Serif"/>
          <w:b w:val="false"/>
          <w:i w:val="false"/>
          <w:caps w:val="false"/>
          <w:smallCaps w:val="false"/>
          <w:sz w:val="20"/>
          <w:u w:val="single"/>
        </w:rPr>
        <w:t>America’s Best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Eyeglass World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Vista Opticals</w:t>
      </w:r>
      <w:r>
        <w:rPr>
          <w:rFonts w:ascii="Times New Roman;Times;Serif" w:hAnsi="Times New Roman;Times;Serif"/>
          <w:b w:val="false"/>
          <w:i w:val="false"/>
          <w:caps w:val="false"/>
          <w:smallCaps w:val="false"/>
          <w:sz w:val="20"/>
        </w:rPr>
        <w:t xml:space="preserve"> inside select Fred Meyer stores and </w:t>
      </w:r>
      <w:r>
        <w:rPr>
          <w:rFonts w:ascii="Times New Roman;Times;Serif" w:hAnsi="Times New Roman;Times;Serif"/>
          <w:b w:val="false"/>
          <w:i w:val="false"/>
          <w:caps w:val="false"/>
          <w:smallCaps w:val="false"/>
          <w:sz w:val="20"/>
          <w:u w:val="single"/>
        </w:rPr>
        <w:t>on select military bases</w:t>
      </w:r>
      <w:r>
        <w:rPr>
          <w:rFonts w:ascii="Times New Roman;Times;Serif" w:hAnsi="Times New Roman;Times;Serif"/>
          <w:b w:val="false"/>
          <w:i w:val="false"/>
          <w:caps w:val="false"/>
          <w:smallCaps w:val="false"/>
          <w:sz w:val="20"/>
        </w:rPr>
        <w:t xml:space="preserve">, and an e-commerce website </w:t>
      </w:r>
      <w:r>
        <w:rPr>
          <w:rFonts w:ascii="Times New Roman;Times;Serif" w:hAnsi="Times New Roman;Times;Serif"/>
          <w:b w:val="false"/>
          <w:i w:val="false"/>
          <w:caps w:val="false"/>
          <w:smallCaps w:val="false"/>
          <w:sz w:val="20"/>
          <w:u w:val="single"/>
        </w:rPr>
        <w:t>DiscountContacts.com</w:t>
      </w:r>
      <w:r>
        <w:rPr>
          <w:rFonts w:ascii="Times New Roman;Times;Serif" w:hAnsi="Times New Roman;Times;Serif"/>
          <w:b w:val="false"/>
          <w:i w:val="false"/>
          <w:caps w:val="false"/>
          <w:smallCaps w:val="false"/>
          <w:sz w:val="20"/>
        </w:rPr>
        <w:t xml:space="preserve">, offering a variety of products and services for customers’ eye care needs. For more information, please visit </w:t>
      </w:r>
      <w:r>
        <w:rPr>
          <w:rFonts w:ascii="Times New Roman;Times;Serif" w:hAnsi="Times New Roman;Times;Serif"/>
          <w:b w:val="false"/>
          <w:i w:val="false"/>
          <w:caps w:val="false"/>
          <w:smallCaps w:val="false"/>
          <w:sz w:val="20"/>
          <w:u w:val="single"/>
        </w:rPr>
        <w:t>www.nationalvision.com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investor.relations@nationalvision.com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Vision Holdings,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Tamara Gonzalez</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Caitlin Churchill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media@nationalvision.com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2334</Words>
  <Characters>12687</Characters>
  <CharactersWithSpaces>15016</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