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PURSUANT TO SECTION 13 OR 15(d) OF</w:t>
      </w:r>
    </w:p>
    <w:p>
      <w:pPr>
        <w:ind w:left="158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center"/>
        <w:ind w:right="3259"/>
        <w:spacing w:after="0"/>
        <w:tabs>
          <w:tab w:leader="none" w:pos="1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17, 2000</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VISTA EYECARE, INC.</w:t>
      </w:r>
    </w:p>
    <w:p>
      <w:pPr>
        <w:jc w:val="center"/>
        <w:ind w:right="32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7"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0-20001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800" w:space="220"/>
            <w:col w:w="6199"/>
          </w:cols>
          <w:pgMar w:left="240" w:top="649" w:right="1440" w:bottom="1440" w:gutter="0" w:footer="0" w:header="0"/>
          <w:type w:val="continuous"/>
        </w:sectPr>
      </w:pPr>
    </w:p>
    <w:p>
      <w:pPr>
        <w:spacing w:after="0" w:line="18" w:lineRule="exact"/>
        <w:rPr>
          <w:sz w:val="24"/>
          <w:szCs w:val="24"/>
          <w:color w:val="auto"/>
        </w:rPr>
      </w:pPr>
    </w:p>
    <w:p>
      <w:pPr>
        <w:ind w:left="1380"/>
        <w:spacing w:after="0"/>
        <w:tabs>
          <w:tab w:leader="none" w:pos="4520" w:val="left"/>
        </w:tabs>
        <w:rPr>
          <w:sz w:val="20"/>
          <w:szCs w:val="20"/>
          <w:color w:val="auto"/>
        </w:rPr>
      </w:pPr>
      <w:r>
        <w:rPr>
          <w:rFonts w:ascii="Courier New" w:cs="Courier New" w:eastAsia="Courier New" w:hAnsi="Courier New"/>
          <w:sz w:val="18"/>
          <w:szCs w:val="18"/>
          <w:color w:val="auto"/>
        </w:rPr>
        <w:t>GEORGIA</w:t>
      </w:r>
      <w:r>
        <w:rPr>
          <w:sz w:val="20"/>
          <w:szCs w:val="20"/>
          <w:color w:val="auto"/>
        </w:rPr>
        <w:tab/>
      </w:r>
      <w:r>
        <w:rPr>
          <w:rFonts w:ascii="Courier New" w:cs="Courier New" w:eastAsia="Courier New" w:hAnsi="Courier New"/>
          <w:sz w:val="18"/>
          <w:szCs w:val="18"/>
          <w:color w:val="auto"/>
        </w:rPr>
        <w:t>58-1910859</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tabs>
          <w:tab w:leader="none" w:pos="42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6"/>
          <w:szCs w:val="16"/>
          <w:color w:val="auto"/>
        </w:rPr>
        <w:t>(I.R.S. Employer</w:t>
      </w:r>
    </w:p>
    <w:p>
      <w:pPr>
        <w:ind w:left="1060"/>
        <w:spacing w:after="0"/>
        <w:tabs>
          <w:tab w:leader="none" w:pos="43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6"/>
          <w:szCs w:val="16"/>
          <w:color w:val="auto"/>
        </w:rPr>
        <w:t>Identification</w:t>
      </w:r>
    </w:p>
    <w:p>
      <w:pPr>
        <w:ind w:left="486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296 Grayson Highway</w:t>
      </w:r>
    </w:p>
    <w:p>
      <w:pPr>
        <w:ind w:left="1900"/>
        <w:spacing w:after="0"/>
        <w:tabs>
          <w:tab w:leader="none" w:pos="4420" w:val="left"/>
        </w:tabs>
        <w:rPr>
          <w:sz w:val="20"/>
          <w:szCs w:val="20"/>
          <w:color w:val="auto"/>
        </w:rPr>
      </w:pPr>
      <w:r>
        <w:rPr>
          <w:rFonts w:ascii="Courier New" w:cs="Courier New" w:eastAsia="Courier New" w:hAnsi="Courier New"/>
          <w:sz w:val="18"/>
          <w:szCs w:val="18"/>
          <w:color w:val="auto"/>
        </w:rPr>
        <w:t>Lawrenceville, Georgia</w:t>
      </w:r>
      <w:r>
        <w:rPr>
          <w:sz w:val="20"/>
          <w:szCs w:val="20"/>
          <w:color w:val="auto"/>
        </w:rPr>
        <w:tab/>
      </w:r>
      <w:r>
        <w:rPr>
          <w:rFonts w:ascii="Courier New" w:cs="Courier New" w:eastAsia="Courier New" w:hAnsi="Courier New"/>
          <w:sz w:val="16"/>
          <w:szCs w:val="16"/>
          <w:color w:val="auto"/>
        </w:rPr>
        <w:t>30045</w:t>
      </w:r>
    </w:p>
    <w:p>
      <w:pPr>
        <w:ind w:left="1380"/>
        <w:spacing w:after="0"/>
        <w:rPr>
          <w:sz w:val="20"/>
          <w:szCs w:val="20"/>
          <w:color w:val="auto"/>
        </w:rPr>
      </w:pPr>
      <w:r>
        <w:rPr>
          <w:rFonts w:ascii="Courier New" w:cs="Courier New" w:eastAsia="Courier New" w:hAnsi="Courier New"/>
          <w:sz w:val="18"/>
          <w:szCs w:val="18"/>
          <w:color w:val="auto"/>
        </w:rPr>
        <w:t>----------------------------------------</w:t>
      </w:r>
    </w:p>
    <w:p>
      <w:pPr>
        <w:ind w:left="138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ectPr>
          <w:pgSz w:w="11900" w:h="16838" w:orient="portrait"/>
          <w:cols w:equalWidth="0" w:num="1">
            <w:col w:w="10219"/>
          </w:cols>
          <w:pgMar w:left="240" w:top="649" w:right="1440" w:bottom="1440" w:gutter="0" w:footer="0" w:header="0"/>
          <w:type w:val="continuous"/>
        </w:sectPr>
      </w:pP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(770)-822-3600</w:t>
      </w:r>
    </w:p>
    <w:p>
      <w:pPr>
        <w:ind w:left="740"/>
        <w:spacing w:after="0" w:line="238" w:lineRule="auto"/>
        <w:rPr>
          <w:sz w:val="20"/>
          <w:szCs w:val="20"/>
          <w:color w:val="auto"/>
        </w:rPr>
      </w:pPr>
      <w:r>
        <w:rPr>
          <w:rFonts w:ascii="Courier New" w:cs="Courier New" w:eastAsia="Courier New" w:hAnsi="Courier New"/>
          <w:sz w:val="18"/>
          <w:szCs w:val="18"/>
          <w:color w:val="auto"/>
        </w:rPr>
        <w:t>----------------------------------------------------</w:t>
      </w:r>
    </w:p>
    <w:p>
      <w:pPr>
        <w:jc w:val="center"/>
        <w:ind w:right="325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Not applicable</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37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4"/>
          <w:szCs w:val="24"/>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On May 18, 2000, the Registrant issued a Press Release, attached hereto as Exhibit 99.</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VISTA EYECARE, INC.</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Angus C. Morrison</w:t>
      </w:r>
    </w:p>
    <w:p>
      <w:pPr>
        <w:ind w:left="4120"/>
        <w:spacing w:after="0" w:line="238" w:lineRule="auto"/>
        <w:rPr>
          <w:sz w:val="20"/>
          <w:szCs w:val="20"/>
          <w:color w:val="auto"/>
        </w:rPr>
      </w:pPr>
      <w:r>
        <w:rPr>
          <w:rFonts w:ascii="Courier New" w:cs="Courier New" w:eastAsia="Courier New" w:hAnsi="Courier New"/>
          <w:sz w:val="18"/>
          <w:szCs w:val="18"/>
          <w:color w:val="auto"/>
        </w:rPr>
        <w:t>Angus C. Morrison</w:t>
      </w:r>
    </w:p>
    <w:p>
      <w:pPr>
        <w:ind w:left="4120"/>
        <w:spacing w:after="0"/>
        <w:rPr>
          <w:sz w:val="20"/>
          <w:szCs w:val="20"/>
          <w:color w:val="auto"/>
        </w:rPr>
      </w:pPr>
      <w:r>
        <w:rPr>
          <w:rFonts w:ascii="Courier New" w:cs="Courier New" w:eastAsia="Courier New" w:hAnsi="Courier New"/>
          <w:sz w:val="18"/>
          <w:szCs w:val="18"/>
          <w:color w:val="auto"/>
        </w:rPr>
        <w:t>Senior Vice President, Chief Financial</w:t>
      </w:r>
    </w:p>
    <w:p>
      <w:pPr>
        <w:ind w:left="4120"/>
        <w:spacing w:after="0" w:line="237" w:lineRule="auto"/>
        <w:rPr>
          <w:sz w:val="20"/>
          <w:szCs w:val="20"/>
          <w:color w:val="auto"/>
        </w:rPr>
      </w:pPr>
      <w:r>
        <w:rPr>
          <w:rFonts w:ascii="Courier New" w:cs="Courier New" w:eastAsia="Courier New" w:hAnsi="Courier New"/>
          <w:sz w:val="18"/>
          <w:szCs w:val="18"/>
          <w:color w:val="auto"/>
        </w:rPr>
        <w:t>Officer and Treasurer</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May 18, 2000</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Angus Morrison</w:t>
      </w:r>
    </w:p>
    <w:p>
      <w:pPr>
        <w:spacing w:after="0"/>
        <w:rPr>
          <w:sz w:val="20"/>
          <w:szCs w:val="20"/>
          <w:color w:val="auto"/>
        </w:rPr>
      </w:pPr>
      <w:r>
        <w:rPr>
          <w:rFonts w:ascii="Courier New" w:cs="Courier New" w:eastAsia="Courier New" w:hAnsi="Courier New"/>
          <w:sz w:val="18"/>
          <w:szCs w:val="18"/>
          <w:color w:val="auto"/>
        </w:rPr>
        <w:t>SVP, Chief Financial Officer</w:t>
      </w:r>
    </w:p>
    <w:p>
      <w:pPr>
        <w:spacing w:after="0" w:line="237" w:lineRule="auto"/>
        <w:rPr>
          <w:sz w:val="20"/>
          <w:szCs w:val="20"/>
          <w:color w:val="auto"/>
        </w:rPr>
      </w:pPr>
      <w:r>
        <w:rPr>
          <w:rFonts w:ascii="Courier New" w:cs="Courier New" w:eastAsia="Courier New" w:hAnsi="Courier New"/>
          <w:sz w:val="18"/>
          <w:szCs w:val="18"/>
          <w:color w:val="auto"/>
        </w:rPr>
        <w:t>770-822-4285</w:t>
      </w:r>
    </w:p>
    <w:p>
      <w:pPr>
        <w:spacing w:after="0" w:line="238" w:lineRule="auto"/>
        <w:rPr>
          <w:sz w:val="20"/>
          <w:szCs w:val="20"/>
          <w:color w:val="auto"/>
        </w:rPr>
      </w:pPr>
      <w:r>
        <w:rPr>
          <w:rFonts w:ascii="Courier New" w:cs="Courier New" w:eastAsia="Courier New" w:hAnsi="Courier New"/>
          <w:sz w:val="18"/>
          <w:szCs w:val="18"/>
          <w:color w:val="auto"/>
        </w:rPr>
        <w:t>www.vistaeyecare.com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18, 2000</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VISTA EYECARE BEGINS TRADING ON OTC BULLETIN BOARD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LAWRENCEVILLE, Georgia -- Vista Eyecare, Inc. (OTCBB: VSTAQ), today announced that its shares of common stock have been delisted from the Nasdaq SmallCap Market and that its common stock is now trading on the Over-the-Counter Bulletin Board under the symbol VSTAQ.</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Vista Eyecare, Inc. is one of the nation's largest retail optical companies. The Company's retail operations offer a full line of optical goods including spectacles, contact lenses, prescription and non-prescription sunglasses and a full line of optical accessories. In addition, independent Doctors of Optometry are available adjacent to most store locations. The Company filed for protection under Chapter 11 of the bankruptcy laws on April 5, 2000.</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2020-02-16T12:39:09Z</dcterms:created>
  <dcterms:modified xsi:type="dcterms:W3CDTF">2020-02-16T12:39:09Z</dcterms:modified>
</cp:coreProperties>
</file>