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8"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947"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Berkshire Partners Holdings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40" w:type="dxa"/>
            <w:vAlign w:val="bottom"/>
            <w:gridSpan w:val="11"/>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National Vision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EYE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6"/>
            <w:vMerge w:val="restart"/>
          </w:tcPr>
          <w:p>
            <w:pPr>
              <w:spacing w:after="0"/>
              <w:rPr>
                <w:sz w:val="20"/>
                <w:szCs w:val="20"/>
                <w:color w:val="auto"/>
              </w:rPr>
            </w:pPr>
            <w:r>
              <w:rPr>
                <w:rFonts w:ascii="Arial" w:cs="Arial" w:eastAsia="Arial" w:hAnsi="Arial"/>
                <w:sz w:val="14"/>
                <w:szCs w:val="14"/>
                <w:color w:val="auto"/>
              </w:rPr>
              <w:t>(Check all applicable)</w:t>
            </w: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440" w:type="dxa"/>
            <w:vAlign w:val="bottom"/>
          </w:tcPr>
          <w:p>
            <w:pPr>
              <w:spacing w:after="0"/>
              <w:rPr>
                <w:sz w:val="2"/>
                <w:szCs w:val="2"/>
                <w:color w:val="auto"/>
              </w:rPr>
            </w:pPr>
          </w:p>
        </w:tc>
        <w:tc>
          <w:tcPr>
            <w:tcW w:w="48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00" w:type="dxa"/>
            <w:vAlign w:val="bottom"/>
            <w:gridSpan w:val="3"/>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48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2"/>
          </w:tcPr>
          <w:p>
            <w:pPr>
              <w:ind w:left="560"/>
              <w:spacing w:after="0"/>
              <w:rPr>
                <w:sz w:val="20"/>
                <w:szCs w:val="20"/>
                <w:color w:val="auto"/>
              </w:rPr>
            </w:pPr>
            <w:r>
              <w:rPr>
                <w:rFonts w:ascii="Arial" w:cs="Arial" w:eastAsia="Arial" w:hAnsi="Arial"/>
                <w:sz w:val="14"/>
                <w:szCs w:val="14"/>
                <w:color w:val="auto"/>
              </w:rPr>
              <w:t>(First)</w:t>
            </w:r>
          </w:p>
        </w:tc>
        <w:tc>
          <w:tcPr>
            <w:tcW w:w="1260" w:type="dxa"/>
            <w:vAlign w:val="bottom"/>
            <w:gridSpan w:val="4"/>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200 CLARENDON STREET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7"/>
          </w:tcPr>
          <w:p>
            <w:pPr>
              <w:ind w:left="160"/>
              <w:spacing w:after="0"/>
              <w:rPr>
                <w:sz w:val="20"/>
                <w:szCs w:val="20"/>
                <w:color w:val="auto"/>
              </w:rPr>
            </w:pPr>
            <w:r>
              <w:rPr>
                <w:rFonts w:ascii="Arial" w:cs="Arial" w:eastAsia="Arial" w:hAnsi="Arial"/>
                <w:sz w:val="18"/>
                <w:szCs w:val="18"/>
                <w:color w:val="0000FF"/>
              </w:rPr>
              <w:t>03/19/2018</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0000FF"/>
              </w:rPr>
              <w:t>35TH FLOOR</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40" w:type="dxa"/>
            <w:vAlign w:val="bottom"/>
            <w:gridSpan w:val="11"/>
            <w:vMerge w:val="restart"/>
          </w:tcPr>
          <w:p>
            <w:pPr>
              <w:spacing w:after="0"/>
              <w:rPr>
                <w:sz w:val="20"/>
                <w:szCs w:val="20"/>
                <w:color w:val="auto"/>
              </w:rPr>
            </w:pPr>
            <w:r>
              <w:rPr>
                <w:rFonts w:ascii="Arial" w:cs="Arial" w:eastAsia="Arial" w:hAnsi="Arial"/>
                <w:sz w:val="14"/>
                <w:szCs w:val="14"/>
                <w:color w:val="auto"/>
                <w:w w:val="95"/>
              </w:rPr>
              <w:t>4. If Amendment, Date of Original Filed (Month/Day/Year)</w:t>
            </w: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3360" w:type="dxa"/>
            <w:vAlign w:val="bottom"/>
            <w:gridSpan w:val="10"/>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40" w:type="dxa"/>
            <w:vAlign w:val="bottom"/>
            <w:gridSpan w:val="11"/>
            <w:vMerge w:val="continue"/>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6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gridSpan w:val="3"/>
          </w:tcPr>
          <w:p>
            <w:pPr>
              <w:spacing w:after="0" w:line="121" w:lineRule="exact"/>
              <w:rPr>
                <w:sz w:val="20"/>
                <w:szCs w:val="20"/>
                <w:color w:val="auto"/>
              </w:rPr>
            </w:pPr>
            <w:r>
              <w:rPr>
                <w:rFonts w:ascii="Arial" w:cs="Arial" w:eastAsia="Arial" w:hAnsi="Arial"/>
                <w:sz w:val="14"/>
                <w:szCs w:val="14"/>
                <w:color w:val="auto"/>
              </w:rPr>
              <w:t>Line)</w:t>
            </w:r>
          </w:p>
        </w:tc>
        <w:tc>
          <w:tcPr>
            <w:tcW w:w="3020" w:type="dxa"/>
            <w:vAlign w:val="bottom"/>
            <w:gridSpan w:val="7"/>
            <w:vMerge w:val="restart"/>
          </w:tcPr>
          <w:p>
            <w:pPr>
              <w:ind w:left="2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2"/>
          </w:tcPr>
          <w:p>
            <w:pPr>
              <w:ind w:left="560"/>
              <w:spacing w:after="0"/>
              <w:rPr>
                <w:sz w:val="20"/>
                <w:szCs w:val="20"/>
                <w:color w:val="auto"/>
              </w:rPr>
            </w:pPr>
            <w:r>
              <w:rPr>
                <w:rFonts w:ascii="Arial" w:cs="Arial" w:eastAsia="Arial" w:hAnsi="Arial"/>
                <w:sz w:val="18"/>
                <w:szCs w:val="18"/>
                <w:color w:val="0000FF"/>
              </w:rPr>
              <w:t>MA</w:t>
            </w:r>
          </w:p>
        </w:tc>
        <w:tc>
          <w:tcPr>
            <w:tcW w:w="1200" w:type="dxa"/>
            <w:vAlign w:val="bottom"/>
            <w:gridSpan w:val="3"/>
          </w:tcPr>
          <w:p>
            <w:pPr>
              <w:spacing w:after="0"/>
              <w:rPr>
                <w:sz w:val="20"/>
                <w:szCs w:val="20"/>
                <w:color w:val="auto"/>
              </w:rPr>
            </w:pPr>
            <w:r>
              <w:rPr>
                <w:rFonts w:ascii="Arial" w:cs="Arial" w:eastAsia="Arial" w:hAnsi="Arial"/>
                <w:sz w:val="18"/>
                <w:szCs w:val="18"/>
                <w:color w:val="0000FF"/>
              </w:rPr>
              <w:t>02116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vMerge w:val="restart"/>
          </w:tcPr>
          <w:p>
            <w:pPr>
              <w:ind w:left="100"/>
              <w:spacing w:after="0"/>
              <w:rPr>
                <w:sz w:val="20"/>
                <w:szCs w:val="20"/>
                <w:color w:val="auto"/>
              </w:rPr>
            </w:pPr>
            <w:r>
              <w:rPr>
                <w:rFonts w:ascii="Arial" w:cs="Arial" w:eastAsia="Arial" w:hAnsi="Arial"/>
                <w:sz w:val="18"/>
                <w:szCs w:val="18"/>
                <w:color w:val="0000FF"/>
                <w:w w:val="99"/>
              </w:rPr>
              <w:t>X</w:t>
            </w:r>
          </w:p>
        </w:tc>
        <w:tc>
          <w:tcPr>
            <w:tcW w:w="3020" w:type="dxa"/>
            <w:vAlign w:val="bottom"/>
            <w:gridSpan w:val="7"/>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860" w:type="dxa"/>
            <w:vAlign w:val="bottom"/>
            <w:gridSpan w:val="2"/>
            <w:vMerge w:val="restart"/>
          </w:tcPr>
          <w:p>
            <w:pPr>
              <w:ind w:left="220"/>
              <w:spacing w:after="0"/>
              <w:rPr>
                <w:sz w:val="20"/>
                <w:szCs w:val="20"/>
                <w:color w:val="auto"/>
              </w:rPr>
            </w:pPr>
            <w:r>
              <w:rPr>
                <w:rFonts w:ascii="Arial" w:cs="Arial" w:eastAsia="Arial" w:hAnsi="Arial"/>
                <w:sz w:val="14"/>
                <w:szCs w:val="14"/>
                <w:color w:val="auto"/>
              </w:rPr>
              <w:t>Person</w:t>
            </w: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4"/>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2"/>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gridSpan w:val="3"/>
          </w:tcPr>
          <w:p>
            <w:pPr>
              <w:spacing w:after="0"/>
              <w:rPr>
                <w:sz w:val="11"/>
                <w:szCs w:val="11"/>
                <w:color w:val="auto"/>
              </w:rPr>
            </w:pPr>
          </w:p>
        </w:tc>
        <w:tc>
          <w:tcPr>
            <w:tcW w:w="1520" w:type="dxa"/>
            <w:vAlign w:val="bottom"/>
            <w:tcBorders>
              <w:bottom w:val="single" w:sz="8" w:color="2C2C2C"/>
            </w:tcBorders>
            <w:gridSpan w:val="3"/>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gridSpan w:val="3"/>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25"/>
          </w:tcPr>
          <w:p>
            <w:pPr>
              <w:jc w:val="center"/>
              <w:ind w:left="52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4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60" w:type="dxa"/>
            <w:vAlign w:val="bottom"/>
          </w:tcPr>
          <w:p>
            <w:pPr>
              <w:spacing w:after="0"/>
              <w:rPr>
                <w:sz w:val="15"/>
                <w:szCs w:val="15"/>
                <w:color w:val="auto"/>
              </w:rPr>
            </w:pPr>
          </w:p>
        </w:tc>
        <w:tc>
          <w:tcPr>
            <w:tcW w:w="100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20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32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3"/>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gridSpan w:val="9"/>
          </w:tcPr>
          <w:p>
            <w:pPr>
              <w:ind w:left="8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rPr>
                <w:sz w:val="11"/>
                <w:szCs w:val="11"/>
                <w:color w:val="auto"/>
              </w:rPr>
            </w:pP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gridSpan w:val="3"/>
          </w:tcPr>
          <w:p>
            <w:pPr>
              <w:ind w:left="100"/>
              <w:spacing w:after="0"/>
              <w:rPr>
                <w:sz w:val="20"/>
                <w:szCs w:val="20"/>
                <w:color w:val="auto"/>
              </w:rPr>
            </w:pPr>
            <w:r>
              <w:rPr>
                <w:rFonts w:ascii="Arial" w:cs="Arial" w:eastAsia="Arial" w:hAnsi="Arial"/>
                <w:sz w:val="18"/>
                <w:szCs w:val="18"/>
                <w:color w:val="0000FF"/>
              </w:rPr>
              <w:t>By Berkshire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100" w:type="dxa"/>
            <w:vAlign w:val="bottom"/>
          </w:tcPr>
          <w:p>
            <w:pPr>
              <w:spacing w:after="0"/>
              <w:rPr>
                <w:sz w:val="18"/>
                <w:szCs w:val="18"/>
                <w:color w:val="auto"/>
              </w:rPr>
            </w:pPr>
          </w:p>
        </w:tc>
        <w:tc>
          <w:tcPr>
            <w:tcW w:w="1260" w:type="dxa"/>
            <w:vAlign w:val="bottom"/>
            <w:gridSpan w:val="4"/>
            <w:vMerge w:val="restart"/>
          </w:tcPr>
          <w:p>
            <w:pPr>
              <w:ind w:left="440"/>
              <w:spacing w:after="0"/>
              <w:rPr>
                <w:sz w:val="20"/>
                <w:szCs w:val="20"/>
                <w:color w:val="auto"/>
              </w:rPr>
            </w:pPr>
            <w:r>
              <w:rPr>
                <w:rFonts w:ascii="Arial" w:cs="Arial" w:eastAsia="Arial" w:hAnsi="Arial"/>
                <w:sz w:val="18"/>
                <w:szCs w:val="18"/>
                <w:color w:val="0000FF"/>
                <w:w w:val="88"/>
              </w:rPr>
              <w:t>03/19/2018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500" w:type="dxa"/>
            <w:vAlign w:val="bottom"/>
          </w:tcPr>
          <w:p>
            <w:pPr>
              <w:spacing w:after="0"/>
              <w:rPr>
                <w:sz w:val="18"/>
                <w:szCs w:val="18"/>
                <w:color w:val="auto"/>
              </w:rPr>
            </w:pPr>
          </w:p>
        </w:tc>
        <w:tc>
          <w:tcPr>
            <w:tcW w:w="102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0000FF"/>
                <w:w w:val="83"/>
              </w:rPr>
              <w:t>1,844,230</w:t>
            </w:r>
            <w:r>
              <w:rPr>
                <w:rFonts w:ascii="Arial" w:cs="Arial" w:eastAsia="Arial" w:hAnsi="Arial"/>
                <w:sz w:val="22"/>
                <w:szCs w:val="22"/>
                <w:color w:val="008000"/>
                <w:w w:val="83"/>
                <w:vertAlign w:val="superscript"/>
              </w:rPr>
              <w:t>(1)</w:t>
            </w:r>
          </w:p>
        </w:tc>
        <w:tc>
          <w:tcPr>
            <w:tcW w:w="50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54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31.68</w:t>
            </w:r>
          </w:p>
        </w:tc>
        <w:tc>
          <w:tcPr>
            <w:tcW w:w="1200" w:type="dxa"/>
            <w:vAlign w:val="bottom"/>
            <w:gridSpan w:val="5"/>
            <w:vMerge w:val="restart"/>
          </w:tcPr>
          <w:p>
            <w:pPr>
              <w:jc w:val="center"/>
              <w:spacing w:after="0"/>
              <w:rPr>
                <w:sz w:val="20"/>
                <w:szCs w:val="20"/>
                <w:color w:val="auto"/>
              </w:rPr>
            </w:pPr>
            <w:r>
              <w:rPr>
                <w:rFonts w:ascii="Arial" w:cs="Arial" w:eastAsia="Arial" w:hAnsi="Arial"/>
                <w:sz w:val="18"/>
                <w:szCs w:val="18"/>
                <w:color w:val="0000FF"/>
                <w:w w:val="87"/>
              </w:rPr>
              <w:t>8,144,668</w:t>
            </w:r>
          </w:p>
        </w:tc>
        <w:tc>
          <w:tcPr>
            <w:tcW w:w="440" w:type="dxa"/>
            <w:vAlign w:val="bottom"/>
          </w:tcPr>
          <w:p>
            <w:pPr>
              <w:spacing w:after="0"/>
              <w:rPr>
                <w:sz w:val="18"/>
                <w:szCs w:val="18"/>
                <w:color w:val="auto"/>
              </w:rPr>
            </w:pPr>
          </w:p>
        </w:tc>
        <w:tc>
          <w:tcPr>
            <w:tcW w:w="480" w:type="dxa"/>
            <w:vAlign w:val="bottom"/>
            <w:vMerge w:val="restart"/>
          </w:tcPr>
          <w:p>
            <w:pPr>
              <w:jc w:val="center"/>
              <w:ind w:right="352"/>
              <w:spacing w:after="0"/>
              <w:rPr>
                <w:sz w:val="20"/>
                <w:szCs w:val="20"/>
                <w:color w:val="auto"/>
              </w:rPr>
            </w:pPr>
            <w:r>
              <w:rPr>
                <w:rFonts w:ascii="Arial" w:cs="Arial" w:eastAsia="Arial" w:hAnsi="Arial"/>
                <w:sz w:val="18"/>
                <w:szCs w:val="18"/>
                <w:color w:val="0000FF"/>
              </w:rPr>
              <w:t>I</w:t>
            </w:r>
          </w:p>
        </w:tc>
        <w:tc>
          <w:tcPr>
            <w:tcW w:w="1240" w:type="dxa"/>
            <w:vAlign w:val="bottom"/>
            <w:gridSpan w:val="3"/>
          </w:tcPr>
          <w:p>
            <w:pPr>
              <w:ind w:left="100"/>
              <w:spacing w:after="0"/>
              <w:rPr>
                <w:sz w:val="20"/>
                <w:szCs w:val="20"/>
                <w:color w:val="auto"/>
              </w:rPr>
            </w:pPr>
            <w:r>
              <w:rPr>
                <w:rFonts w:ascii="Arial" w:cs="Arial" w:eastAsia="Arial" w:hAnsi="Arial"/>
                <w:sz w:val="18"/>
                <w:szCs w:val="18"/>
                <w:color w:val="0000FF"/>
              </w:rPr>
              <w:t>Fund VI,</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20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8"/>
                <w:szCs w:val="18"/>
                <w:color w:val="0000FF"/>
              </w:rPr>
              <w:t>Limited</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gridSpan w:val="3"/>
          </w:tcPr>
          <w:p>
            <w:pPr>
              <w:ind w:left="100"/>
              <w:spacing w:after="0"/>
              <w:rPr>
                <w:sz w:val="20"/>
                <w:szCs w:val="20"/>
                <w:color w:val="auto"/>
              </w:rPr>
            </w:pPr>
            <w:r>
              <w:rPr>
                <w:rFonts w:ascii="Arial" w:cs="Arial" w:eastAsia="Arial" w:hAnsi="Arial"/>
                <w:sz w:val="18"/>
                <w:szCs w:val="18"/>
                <w:color w:val="0000FF"/>
                <w:w w:val="87"/>
              </w:rPr>
              <w:t>Partnership</w:t>
            </w:r>
            <w:r>
              <w:rPr>
                <w:rFonts w:ascii="Arial" w:cs="Arial" w:eastAsia="Arial" w:hAnsi="Arial"/>
                <w:sz w:val="22"/>
                <w:szCs w:val="22"/>
                <w:color w:val="008000"/>
                <w:w w:val="87"/>
                <w:vertAlign w:val="superscript"/>
              </w:rPr>
              <w:t>(2)(3)</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00" w:type="dxa"/>
            <w:vAlign w:val="bottom"/>
            <w:tcBorders>
              <w:top w:val="single" w:sz="8" w:color="2C2C2C"/>
              <w:bottom w:val="single" w:sz="8" w:color="2C2C2C"/>
            </w:tcBorders>
          </w:tcPr>
          <w:p>
            <w:pPr>
              <w:spacing w:after="0"/>
              <w:rPr>
                <w:sz w:val="24"/>
                <w:szCs w:val="24"/>
                <w:color w:val="auto"/>
              </w:rPr>
            </w:pPr>
          </w:p>
        </w:tc>
        <w:tc>
          <w:tcPr>
            <w:tcW w:w="1260" w:type="dxa"/>
            <w:vAlign w:val="bottom"/>
            <w:tcBorders>
              <w:top w:val="single" w:sz="8" w:color="2C2C2C"/>
              <w:bottom w:val="single" w:sz="8" w:color="2C2C2C"/>
            </w:tcBorders>
            <w:gridSpan w:val="4"/>
          </w:tcPr>
          <w:p>
            <w:pPr>
              <w:ind w:left="440"/>
              <w:spacing w:after="0"/>
              <w:rPr>
                <w:sz w:val="20"/>
                <w:szCs w:val="20"/>
                <w:color w:val="auto"/>
              </w:rPr>
            </w:pPr>
            <w:r>
              <w:rPr>
                <w:rFonts w:ascii="Arial" w:cs="Arial" w:eastAsia="Arial" w:hAnsi="Arial"/>
                <w:sz w:val="18"/>
                <w:szCs w:val="18"/>
                <w:color w:val="0000FF"/>
                <w:w w:val="88"/>
              </w:rPr>
              <w:t>03/19/2018</w:t>
            </w: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500" w:type="dxa"/>
            <w:vAlign w:val="bottom"/>
            <w:tcBorders>
              <w:top w:val="single" w:sz="8" w:color="2C2C2C"/>
              <w:bottom w:val="single" w:sz="8" w:color="2C2C2C"/>
            </w:tcBorders>
          </w:tcPr>
          <w:p>
            <w:pPr>
              <w:spacing w:after="0"/>
              <w:rPr>
                <w:sz w:val="24"/>
                <w:szCs w:val="24"/>
                <w:color w:val="auto"/>
              </w:rPr>
            </w:pPr>
          </w:p>
        </w:tc>
        <w:tc>
          <w:tcPr>
            <w:tcW w:w="1020" w:type="dxa"/>
            <w:vAlign w:val="bottom"/>
            <w:tcBorders>
              <w:top w:val="single" w:sz="8" w:color="2C2C2C"/>
              <w:bottom w:val="single" w:sz="8" w:color="2C2C2C"/>
            </w:tcBorders>
            <w:gridSpan w:val="2"/>
          </w:tcPr>
          <w:p>
            <w:pPr>
              <w:jc w:val="center"/>
              <w:ind w:right="40"/>
              <w:spacing w:after="0"/>
              <w:rPr>
                <w:sz w:val="20"/>
                <w:szCs w:val="20"/>
                <w:color w:val="auto"/>
              </w:rPr>
            </w:pPr>
            <w:r>
              <w:rPr>
                <w:rFonts w:ascii="Arial" w:cs="Arial" w:eastAsia="Arial" w:hAnsi="Arial"/>
                <w:sz w:val="18"/>
                <w:szCs w:val="18"/>
                <w:color w:val="0000FF"/>
                <w:w w:val="84"/>
              </w:rPr>
              <w:t>23,961</w:t>
            </w:r>
            <w:r>
              <w:rPr>
                <w:rFonts w:ascii="Arial" w:cs="Arial" w:eastAsia="Arial" w:hAnsi="Arial"/>
                <w:sz w:val="22"/>
                <w:szCs w:val="22"/>
                <w:color w:val="008000"/>
                <w:w w:val="84"/>
                <w:vertAlign w:val="superscript"/>
              </w:rPr>
              <w:t>(1)</w:t>
            </w:r>
          </w:p>
        </w:tc>
        <w:tc>
          <w:tcPr>
            <w:tcW w:w="500" w:type="dxa"/>
            <w:vAlign w:val="bottom"/>
            <w:tcBorders>
              <w:top w:val="single" w:sz="8" w:color="2C2C2C"/>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540" w:type="dxa"/>
            <w:vAlign w:val="bottom"/>
            <w:tcBorders>
              <w:top w:val="single" w:sz="8" w:color="2C2C2C"/>
              <w:bottom w:val="single" w:sz="8" w:color="2C2C2C"/>
            </w:tcBorders>
            <w:gridSpan w:val="2"/>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31.68</w:t>
            </w:r>
          </w:p>
        </w:tc>
        <w:tc>
          <w:tcPr>
            <w:tcW w:w="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gridSpan w:val="2"/>
          </w:tcPr>
          <w:p>
            <w:pPr>
              <w:jc w:val="center"/>
              <w:ind w:right="199"/>
              <w:spacing w:after="0"/>
              <w:rPr>
                <w:sz w:val="20"/>
                <w:szCs w:val="20"/>
                <w:color w:val="auto"/>
              </w:rPr>
            </w:pPr>
            <w:r>
              <w:rPr>
                <w:rFonts w:ascii="Arial" w:cs="Arial" w:eastAsia="Arial" w:hAnsi="Arial"/>
                <w:sz w:val="18"/>
                <w:szCs w:val="18"/>
                <w:color w:val="0000FF"/>
                <w:w w:val="86"/>
              </w:rPr>
              <w:t>105,819</w:t>
            </w:r>
          </w:p>
        </w:tc>
        <w:tc>
          <w:tcPr>
            <w:tcW w:w="920" w:type="dxa"/>
            <w:vAlign w:val="bottom"/>
            <w:tcBorders>
              <w:top w:val="single" w:sz="8" w:color="2C2C2C"/>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FF"/>
                <w:w w:val="91"/>
                <w:vertAlign w:val="subscript"/>
              </w:rPr>
              <w:t>D</w:t>
            </w:r>
            <w:r>
              <w:rPr>
                <w:rFonts w:ascii="Arial" w:cs="Arial" w:eastAsia="Arial" w:hAnsi="Arial"/>
                <w:sz w:val="11"/>
                <w:szCs w:val="11"/>
                <w:color w:val="008000"/>
                <w:w w:val="91"/>
              </w:rPr>
              <w:t>(3)(4)</w:t>
            </w:r>
          </w:p>
        </w:tc>
        <w:tc>
          <w:tcPr>
            <w:tcW w:w="4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4"/>
          </w:tcPr>
          <w:p>
            <w:pPr>
              <w:ind w:left="440"/>
              <w:spacing w:after="0"/>
              <w:rPr>
                <w:sz w:val="20"/>
                <w:szCs w:val="20"/>
                <w:color w:val="auto"/>
              </w:rPr>
            </w:pPr>
            <w:r>
              <w:rPr>
                <w:rFonts w:ascii="Arial" w:cs="Arial" w:eastAsia="Arial" w:hAnsi="Arial"/>
                <w:sz w:val="18"/>
                <w:szCs w:val="18"/>
                <w:color w:val="0000FF"/>
                <w:w w:val="88"/>
              </w:rPr>
              <w:t>03/19/2018</w:t>
            </w: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5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8"/>
                <w:szCs w:val="18"/>
                <w:color w:val="0000FF"/>
                <w:w w:val="85"/>
              </w:rPr>
              <w:t>9,760</w:t>
            </w:r>
            <w:r>
              <w:rPr>
                <w:rFonts w:ascii="Arial" w:cs="Arial" w:eastAsia="Arial" w:hAnsi="Arial"/>
                <w:sz w:val="22"/>
                <w:szCs w:val="22"/>
                <w:color w:val="008000"/>
                <w:w w:val="85"/>
                <w:vertAlign w:val="superscript"/>
              </w:rPr>
              <w:t>(1)</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5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31.68</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43,103</w:t>
            </w:r>
          </w:p>
        </w:tc>
        <w:tc>
          <w:tcPr>
            <w:tcW w:w="3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FF"/>
                <w:w w:val="91"/>
                <w:vertAlign w:val="subscript"/>
              </w:rPr>
              <w:t>D</w:t>
            </w:r>
            <w:r>
              <w:rPr>
                <w:rFonts w:ascii="Arial" w:cs="Arial" w:eastAsia="Arial" w:hAnsi="Arial"/>
                <w:sz w:val="11"/>
                <w:szCs w:val="11"/>
                <w:color w:val="008000"/>
                <w:w w:val="91"/>
              </w:rPr>
              <w:t>(3)(5)</w:t>
            </w: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24"/>
          </w:tcPr>
          <w:p>
            <w:pPr>
              <w:jc w:val="center"/>
              <w:ind w:left="86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60" w:type="dxa"/>
            <w:vAlign w:val="bottom"/>
            <w:gridSpan w:val="2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4"/>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gridSpan w:val="6"/>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5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6"/>
          </w:tcPr>
          <w:p>
            <w:pPr>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4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Berkshire Partners Holdings LLC</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7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200 CLARENDON STREET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35TH FLOOR</w:t>
            </w: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72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MA</w:t>
            </w:r>
          </w:p>
        </w:tc>
        <w:tc>
          <w:tcPr>
            <w:tcW w:w="1200" w:type="dxa"/>
            <w:vAlign w:val="bottom"/>
            <w:gridSpan w:val="3"/>
          </w:tcPr>
          <w:p>
            <w:pPr>
              <w:ind w:left="380"/>
              <w:spacing w:after="0"/>
              <w:rPr>
                <w:sz w:val="20"/>
                <w:szCs w:val="20"/>
                <w:color w:val="auto"/>
              </w:rPr>
            </w:pPr>
            <w:r>
              <w:rPr>
                <w:rFonts w:ascii="Arial" w:cs="Arial" w:eastAsia="Arial" w:hAnsi="Arial"/>
                <w:sz w:val="18"/>
                <w:szCs w:val="18"/>
                <w:color w:val="0000FF"/>
              </w:rPr>
              <w:t>02116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7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Sixth Berkshire Associates LLC</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7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200 CLARENDON STREET, 35TH FLOOR</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72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MA</w:t>
            </w:r>
          </w:p>
        </w:tc>
        <w:tc>
          <w:tcPr>
            <w:tcW w:w="1200" w:type="dxa"/>
            <w:vAlign w:val="bottom"/>
            <w:gridSpan w:val="3"/>
          </w:tcPr>
          <w:p>
            <w:pPr>
              <w:ind w:left="380"/>
              <w:spacing w:after="0"/>
              <w:rPr>
                <w:sz w:val="20"/>
                <w:szCs w:val="20"/>
                <w:color w:val="auto"/>
              </w:rPr>
            </w:pPr>
            <w:r>
              <w:rPr>
                <w:rFonts w:ascii="Arial" w:cs="Arial" w:eastAsia="Arial" w:hAnsi="Arial"/>
                <w:sz w:val="18"/>
                <w:szCs w:val="18"/>
                <w:color w:val="0000FF"/>
              </w:rPr>
              <w:t>02116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7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sz w:val="1"/>
          <w:szCs w:val="1"/>
          <w:color w:val="auto"/>
        </w:rPr>
        <w:drawing>
          <wp:inline distT="0" distB="0" distL="0" distR="0">
            <wp:extent cx="34290" cy="203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4290" cy="203200"/>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47" w:orient="portrait"/>
          <w:cols w:equalWidth="0" w:num="1">
            <w:col w:w="11420"/>
          </w:cols>
          <w:pgMar w:left="240" w:top="226" w:right="23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BERKSHIRE FUND VI, LTD PARTNERSHIP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8879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4175" cy="887984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8"/>
                <w:szCs w:val="18"/>
                <w:color w:val="0000FF"/>
              </w:rPr>
              <w:t>200 CLARENDON STREET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35TH FLOOR</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660" w:type="dxa"/>
            <w:vAlign w:val="bottom"/>
            <w:gridSpan w:val="3"/>
          </w:tcPr>
          <w:p>
            <w:pPr>
              <w:ind w:left="200"/>
              <w:spacing w:after="0"/>
              <w:rPr>
                <w:sz w:val="20"/>
                <w:szCs w:val="20"/>
                <w:color w:val="auto"/>
              </w:rPr>
            </w:pPr>
            <w:r>
              <w:rPr>
                <w:rFonts w:ascii="Arial" w:cs="Arial" w:eastAsia="Arial" w:hAnsi="Arial"/>
                <w:sz w:val="18"/>
                <w:szCs w:val="18"/>
                <w:color w:val="0000FF"/>
              </w:rPr>
              <w:t>MA</w:t>
            </w:r>
          </w:p>
        </w:tc>
        <w:tc>
          <w:tcPr>
            <w:tcW w:w="1420" w:type="dxa"/>
            <w:vAlign w:val="bottom"/>
          </w:tcPr>
          <w:p>
            <w:pPr>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260" w:type="dxa"/>
            <w:vAlign w:val="bottom"/>
            <w:gridSpan w:val="2"/>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BPSP, L.P.</w:t>
              </w:r>
            </w:hyperlink>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8"/>
                <w:szCs w:val="18"/>
                <w:color w:val="0000FF"/>
              </w:rPr>
              <w:t>200 CLARENDON STREET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35TH FLOOR</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660" w:type="dxa"/>
            <w:vAlign w:val="bottom"/>
            <w:gridSpan w:val="3"/>
          </w:tcPr>
          <w:p>
            <w:pPr>
              <w:ind w:left="200"/>
              <w:spacing w:after="0"/>
              <w:rPr>
                <w:sz w:val="20"/>
                <w:szCs w:val="20"/>
                <w:color w:val="auto"/>
              </w:rPr>
            </w:pPr>
            <w:r>
              <w:rPr>
                <w:rFonts w:ascii="Arial" w:cs="Arial" w:eastAsia="Arial" w:hAnsi="Arial"/>
                <w:sz w:val="18"/>
                <w:szCs w:val="18"/>
                <w:color w:val="0000FF"/>
              </w:rPr>
              <w:t>MA</w:t>
            </w:r>
          </w:p>
        </w:tc>
        <w:tc>
          <w:tcPr>
            <w:tcW w:w="1420" w:type="dxa"/>
            <w:vAlign w:val="bottom"/>
          </w:tcPr>
          <w:p>
            <w:pPr>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Berkshire Partners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8"/>
                <w:szCs w:val="18"/>
                <w:color w:val="0000FF"/>
              </w:rPr>
              <w:t>200 CLARENDON STREET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35TH FLOOR</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660" w:type="dxa"/>
            <w:vAlign w:val="bottom"/>
            <w:gridSpan w:val="3"/>
          </w:tcPr>
          <w:p>
            <w:pPr>
              <w:ind w:left="200"/>
              <w:spacing w:after="0"/>
              <w:rPr>
                <w:sz w:val="20"/>
                <w:szCs w:val="20"/>
                <w:color w:val="auto"/>
              </w:rPr>
            </w:pPr>
            <w:r>
              <w:rPr>
                <w:rFonts w:ascii="Arial" w:cs="Arial" w:eastAsia="Arial" w:hAnsi="Arial"/>
                <w:sz w:val="18"/>
                <w:szCs w:val="18"/>
                <w:color w:val="0000FF"/>
              </w:rPr>
              <w:t>MA</w:t>
            </w:r>
          </w:p>
        </w:tc>
        <w:tc>
          <w:tcPr>
            <w:tcW w:w="1420" w:type="dxa"/>
            <w:vAlign w:val="bottom"/>
          </w:tcPr>
          <w:p>
            <w:pPr>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5"/>
          </w:tcPr>
          <w:p>
            <w:pPr>
              <w:spacing w:after="0" w:line="224" w:lineRule="exact"/>
              <w:rPr>
                <w:rFonts w:ascii="Arial" w:cs="Arial" w:eastAsia="Arial" w:hAnsi="Arial"/>
                <w:sz w:val="22"/>
                <w:szCs w:val="22"/>
                <w:color w:val="0000EE"/>
                <w:w w:val="94"/>
              </w:rPr>
            </w:pPr>
            <w:hyperlink r:id="rId20">
              <w:r>
                <w:rPr>
                  <w:rFonts w:ascii="Arial" w:cs="Arial" w:eastAsia="Arial" w:hAnsi="Arial"/>
                  <w:sz w:val="22"/>
                  <w:szCs w:val="22"/>
                  <w:color w:val="0000EE"/>
                  <w:w w:val="94"/>
                </w:rPr>
                <w:t>BERKSHIRE INVESTORS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8"/>
                <w:szCs w:val="18"/>
                <w:color w:val="0000FF"/>
              </w:rPr>
              <w:t>200 CLARENDON STREET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3TH FLOOR</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660" w:type="dxa"/>
            <w:vAlign w:val="bottom"/>
            <w:gridSpan w:val="3"/>
          </w:tcPr>
          <w:p>
            <w:pPr>
              <w:ind w:left="200"/>
              <w:spacing w:after="0"/>
              <w:rPr>
                <w:sz w:val="20"/>
                <w:szCs w:val="20"/>
                <w:color w:val="auto"/>
              </w:rPr>
            </w:pPr>
            <w:r>
              <w:rPr>
                <w:rFonts w:ascii="Arial" w:cs="Arial" w:eastAsia="Arial" w:hAnsi="Arial"/>
                <w:sz w:val="18"/>
                <w:szCs w:val="18"/>
                <w:color w:val="0000FF"/>
              </w:rPr>
              <w:t>MA</w:t>
            </w:r>
          </w:p>
        </w:tc>
        <w:tc>
          <w:tcPr>
            <w:tcW w:w="1420" w:type="dxa"/>
            <w:vAlign w:val="bottom"/>
          </w:tcPr>
          <w:p>
            <w:pPr>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gridSpan w:val="5"/>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Berkshire Investors III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8"/>
                <w:szCs w:val="18"/>
                <w:color w:val="0000FF"/>
              </w:rPr>
              <w:t>200 CLARENDON STREET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35TH FLOOR</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660" w:type="dxa"/>
            <w:vAlign w:val="bottom"/>
            <w:gridSpan w:val="3"/>
          </w:tcPr>
          <w:p>
            <w:pPr>
              <w:ind w:left="200"/>
              <w:spacing w:after="0"/>
              <w:rPr>
                <w:sz w:val="20"/>
                <w:szCs w:val="20"/>
                <w:color w:val="auto"/>
              </w:rPr>
            </w:pPr>
            <w:r>
              <w:rPr>
                <w:rFonts w:ascii="Arial" w:cs="Arial" w:eastAsia="Arial" w:hAnsi="Arial"/>
                <w:sz w:val="18"/>
                <w:szCs w:val="18"/>
                <w:color w:val="0000FF"/>
              </w:rPr>
              <w:t>MA</w:t>
            </w:r>
          </w:p>
        </w:tc>
        <w:tc>
          <w:tcPr>
            <w:tcW w:w="1420" w:type="dxa"/>
            <w:vAlign w:val="bottom"/>
          </w:tcPr>
          <w:p>
            <w:pPr>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20" w:firstLine="9"/>
        <w:spacing w:after="0" w:line="230"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 connection with the secondary offering (the "Secondary Offering") of common stock, par value $0.01 per share (the "Common Stock") of the Issuer by certain selling shareholders to Merrill Lynch, Pierce, Fenner &amp; Smith Incorporated, Citigroup Global Markets Inc., Goldman Sachs &amp; Co. LLC, Jefferies LLC and KKR Capital Markets LLC pursuant to an underwriting agreement and final prospectus, each dated March 14, 2018, Fund VI (as defined below), Berkshire Investors (as defined below) and Berkshire Investors III (as defined below), as selling shareholders, sold 1,844,230; 23,961 and 9,760 shares of Common Stock, respectively, at $31.68 per share. The Secondary Offering closed on March 19, 2018.</w:t>
      </w:r>
    </w:p>
    <w:p>
      <w:pPr>
        <w:spacing w:after="0" w:line="31" w:lineRule="exact"/>
        <w:rPr>
          <w:rFonts w:ascii="Arial" w:cs="Arial" w:eastAsia="Arial" w:hAnsi="Arial"/>
          <w:sz w:val="14"/>
          <w:szCs w:val="14"/>
          <w:color w:val="008000"/>
        </w:rPr>
      </w:pPr>
    </w:p>
    <w:p>
      <w:pPr>
        <w:ind w:left="20" w:right="20" w:firstLine="9"/>
        <w:spacing w:after="0" w:line="228"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held by Berkshire Fund VI, Limited Partnership ("Fund VI"). Sixth Berkshire Associates LLC ("6BA") is the general partner of Fund VI, and Berkshire Partners LLC ("Berkshire Partners") is the investment adviser to Fund VI. Berkshire Partners Holdings LLC ("BPH") is the general partner of BPSP, L.P. ("BPSP"), which is the managing member of Berkshire Partners. As a result, each of BPH, BPSP, Berkshire Partners and 6BA may be deemed to indirectly beneficially own the shares held by Fund VI. Each of the Reporting Persons disclaims beneficial ownership of the shares held by Fund VI, except to the extent of its pecuniary interest therein, and the inclusion of these securities in this report shall not be deemed an admission of beneficial ownership of the reported securities for purposes of Section 16 or for any other purpose.</w:t>
      </w:r>
    </w:p>
    <w:p>
      <w:pPr>
        <w:spacing w:after="0" w:line="32" w:lineRule="exact"/>
        <w:rPr>
          <w:rFonts w:ascii="Arial" w:cs="Arial" w:eastAsia="Arial" w:hAnsi="Arial"/>
          <w:sz w:val="14"/>
          <w:szCs w:val="14"/>
          <w:color w:val="008000"/>
        </w:rPr>
      </w:pPr>
    </w:p>
    <w:p>
      <w:pPr>
        <w:ind w:left="20" w:right="40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BPH, BPSP, Berkshire Partners, Fund VI, 6BA, Berkshire Investors LLC ("Berkshire Investors") and Berkshire Investors III LLC ("Berkshire Investors III") may be deemed to constitute a "group" for purposes of Section 13(d) of the Exchange Act although they do not admit to being part of a group nor have they agreed to act as part of a group.</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held by Berkshire Investors.</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held by Berkshire Investors III.</w:t>
      </w:r>
    </w:p>
    <w:p>
      <w:pPr>
        <w:sectPr>
          <w:pgSz w:w="11900" w:h="16838" w:orient="portrait"/>
          <w:cols w:equalWidth="0" w:num="1">
            <w:col w:w="11360"/>
          </w:cols>
          <w:pgMar w:left="260" w:top="118" w:right="279" w:bottom="0" w:gutter="0" w:footer="0" w:header="0"/>
        </w:sectPr>
      </w:pPr>
    </w:p>
    <w:bookmarkStart w:id="2" w:name="page3"/>
    <w:bookmarkEnd w:id="2"/>
    <w:p>
      <w:pPr>
        <w:ind w:left="6820"/>
        <w:spacing w:after="0"/>
        <w:rPr>
          <w:sz w:val="20"/>
          <w:szCs w:val="20"/>
          <w:color w:val="auto"/>
        </w:rPr>
      </w:pPr>
      <w:r>
        <w:rPr>
          <w:rFonts w:ascii="Arial" w:cs="Arial" w:eastAsia="Arial" w:hAnsi="Arial"/>
          <w:sz w:val="18"/>
          <w:szCs w:val="18"/>
          <w:color w:val="0000FF"/>
        </w:rPr>
        <w:t>/s/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38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21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Berkshire Partners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30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210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21082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38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 Sixth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50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Berkshire Associates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6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17665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38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 Sixth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50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Berkshire Associates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84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general partner of Berkshire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534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2534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Fund VI,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6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385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21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Berkshire Partners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30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23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223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BPSP,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4768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476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385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21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Berkshire Partners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30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23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2223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BPSP, L.P., the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36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13665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member of Berkshire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0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2108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21082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385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21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Berkshire Investors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087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10871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385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21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Berkshire Investors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47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0000FF"/>
        </w:rPr>
        <w:t>03/21/2018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03/21/2018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03/21/2018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03/21/2018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03/21/2018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03/21/2018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03/21/2018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80" w:space="14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12" Type="http://schemas.openxmlformats.org/officeDocument/2006/relationships/hyperlink" Target="http://www.sec.gov/cgi-bin/browse-edgar?action=getcompany&amp;CIK=0001597786" TargetMode="External"/><Relationship Id="rId13" Type="http://schemas.openxmlformats.org/officeDocument/2006/relationships/hyperlink" Target="http://www.sec.gov/cgi-bin/browse-edgar?action=getcompany&amp;CIK=0001710155" TargetMode="External"/><Relationship Id="rId14" Type="http://schemas.openxmlformats.org/officeDocument/2006/relationships/hyperlink" Target="http://www.sec.gov/cgi-bin/browse-edgar?action=getcompany&amp;CIK=0001376601" TargetMode="External"/><Relationship Id="rId16" Type="http://schemas.openxmlformats.org/officeDocument/2006/relationships/hyperlink" Target="http://www.sec.gov/cgi-bin/browse-edgar?action=getcompany&amp;CIK=0001223654" TargetMode="External"/><Relationship Id="rId18" Type="http://schemas.openxmlformats.org/officeDocument/2006/relationships/hyperlink" Target="http://www.sec.gov/cgi-bin/browse-edgar?action=getcompany&amp;CIK=0001597787" TargetMode="External"/><Relationship Id="rId19" Type="http://schemas.openxmlformats.org/officeDocument/2006/relationships/hyperlink" Target="http://www.sec.gov/cgi-bin/browse-edgar?action=getcompany&amp;CIK=0001312988" TargetMode="External"/><Relationship Id="rId20" Type="http://schemas.openxmlformats.org/officeDocument/2006/relationships/hyperlink" Target="http://www.sec.gov/cgi-bin/browse-edgar?action=getcompany&amp;CIK=0001122645" TargetMode="External"/><Relationship Id="rId21" Type="http://schemas.openxmlformats.org/officeDocument/2006/relationships/hyperlink" Target="http://www.sec.gov/cgi-bin/browse-edgar?action=getcompany&amp;CIK=00015051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2019-12-23T16:23:33Z</dcterms:created>
  <dcterms:modified xsi:type="dcterms:W3CDTF">2019-12-23T16:23:33Z</dcterms:modified>
</cp:coreProperties>
</file>