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423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4235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Acharya Ravi</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60"/>
        <w:spacing w:after="0" w:line="379" w:lineRule="auto"/>
        <w:rPr>
          <w:sz w:val="20"/>
          <w:szCs w:val="20"/>
          <w:color w:val="auto"/>
        </w:rPr>
      </w:pPr>
      <w:r>
        <w:rPr>
          <w:rFonts w:ascii="Times New Roman" w:cs="Times New Roman" w:eastAsia="Times New Roman" w:hAnsi="Times New Roman"/>
          <w:sz w:val="16"/>
          <w:szCs w:val="16"/>
          <w:color w:val="0000FF"/>
        </w:rPr>
        <w:t>C/O NATIONAL VISION HOLDINGS, INC. 2435 COMMERCE AVENUE, BLDG. 2200</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DULUTH</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30096</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National Vision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EYE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380" w:type="dxa"/>
            <w:vAlign w:val="bottom"/>
            <w:tcBorders>
              <w:bottom w:val="single" w:sz="8" w:color="0000EE"/>
            </w:tcBorders>
          </w:tcPr>
          <w:p>
            <w:pPr>
              <w:spacing w:after="0"/>
              <w:rPr>
                <w:sz w:val="3"/>
                <w:szCs w:val="3"/>
                <w:color w:val="auto"/>
              </w:rPr>
            </w:pPr>
          </w:p>
        </w:tc>
        <w:tc>
          <w:tcPr>
            <w:tcW w:w="1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380" w:type="dxa"/>
            <w:vAlign w:val="bottom"/>
            <w:tcBorders>
              <w:bottom w:val="single" w:sz="8" w:color="808080"/>
            </w:tcBorders>
          </w:tcPr>
          <w:p>
            <w:pPr>
              <w:spacing w:after="0"/>
              <w:rPr>
                <w:sz w:val="16"/>
                <w:szCs w:val="16"/>
                <w:color w:val="auto"/>
              </w:rPr>
            </w:pPr>
          </w:p>
        </w:tc>
        <w:tc>
          <w:tcPr>
            <w:tcW w:w="1240" w:type="dxa"/>
            <w:vAlign w:val="bottom"/>
            <w:tcBorders>
              <w:bottom w:val="single" w:sz="8" w:color="808080"/>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5"/>
                <w:szCs w:val="5"/>
                <w:color w:val="auto"/>
              </w:rPr>
            </w:pPr>
          </w:p>
        </w:tc>
        <w:tc>
          <w:tcPr>
            <w:tcW w:w="13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SVP, Chief Technology Officer</w:t>
            </w:r>
          </w:p>
        </w:tc>
        <w:tc>
          <w:tcPr>
            <w:tcW w:w="0" w:type="dxa"/>
            <w:vAlign w:val="bottom"/>
          </w:tcPr>
          <w:p>
            <w:pPr>
              <w:spacing w:after="0"/>
              <w:rPr>
                <w:sz w:val="1"/>
                <w:szCs w:val="1"/>
                <w:color w:val="auto"/>
              </w:rPr>
            </w:pPr>
          </w:p>
        </w:tc>
      </w:tr>
      <w:tr>
        <w:trPr>
          <w:trHeight w:val="217"/>
        </w:trPr>
        <w:tc>
          <w:tcPr>
            <w:tcW w:w="2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03/03/2023</w:t>
            </w: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03/03/2023</w:t>
            </w: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639</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4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7,459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03/03/2023</w:t>
            </w: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227</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jc w:val="right"/>
              <w:ind w:right="38"/>
              <w:spacing w:after="0"/>
              <w:rPr>
                <w:sz w:val="20"/>
                <w:szCs w:val="20"/>
                <w:color w:val="auto"/>
              </w:rPr>
            </w:pPr>
            <w:r>
              <w:rPr>
                <w:rFonts w:ascii="Times New Roman" w:cs="Times New Roman" w:eastAsia="Times New Roman" w:hAnsi="Times New Roman"/>
                <w:sz w:val="11"/>
                <w:szCs w:val="11"/>
                <w:color w:val="008000"/>
              </w:rPr>
              <w:t>(2)</w:t>
            </w:r>
          </w:p>
        </w:tc>
        <w:tc>
          <w:tcPr>
            <w:tcW w:w="134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7,232</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7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 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 (Instr. 3,</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w w:val="96"/>
              </w:rPr>
              <w:t>4 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639</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03/03/2023</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5"/>
                <w:szCs w:val="5"/>
                <w:color w:val="auto"/>
              </w:rPr>
            </w:pPr>
          </w:p>
        </w:tc>
        <w:tc>
          <w:tcPr>
            <w:tcW w:w="32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639</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5,692</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8"/>
              <w:spacing w:after="0"/>
              <w:rPr>
                <w:sz w:val="20"/>
                <w:szCs w:val="20"/>
                <w:color w:val="auto"/>
              </w:rPr>
            </w:pPr>
            <w:r>
              <w:rPr>
                <w:rFonts w:ascii="Times New Roman" w:cs="Times New Roman" w:eastAsia="Times New Roman" w:hAnsi="Times New Roman"/>
                <w:sz w:val="17"/>
                <w:szCs w:val="17"/>
                <w:color w:val="0000FF"/>
                <w:w w:val="94"/>
              </w:rPr>
              <w:t>19,050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39"/>
              <w:spacing w:after="0" w:line="129" w:lineRule="exact"/>
              <w:rPr>
                <w:sz w:val="20"/>
                <w:szCs w:val="20"/>
                <w:color w:val="auto"/>
              </w:rPr>
            </w:pPr>
            <w:r>
              <w:rPr>
                <w:rFonts w:ascii="Times New Roman" w:cs="Times New Roman" w:eastAsia="Times New Roman" w:hAnsi="Times New Roman"/>
                <w:sz w:val="13"/>
                <w:szCs w:val="13"/>
                <w:color w:val="0000FF"/>
              </w:rPr>
              <w:t>03/03/2023</w:t>
            </w:r>
          </w:p>
        </w:tc>
        <w:tc>
          <w:tcPr>
            <w:tcW w:w="1120" w:type="dxa"/>
            <w:vAlign w:val="bottom"/>
          </w:tcPr>
          <w:p>
            <w:pPr>
              <w:spacing w:after="0"/>
              <w:rPr>
                <w:sz w:val="11"/>
                <w:szCs w:val="11"/>
                <w:color w:val="auto"/>
              </w:rPr>
            </w:pPr>
          </w:p>
        </w:tc>
        <w:tc>
          <w:tcPr>
            <w:tcW w:w="7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19,050</w:t>
            </w:r>
          </w:p>
        </w:tc>
        <w:tc>
          <w:tcPr>
            <w:tcW w:w="3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24,742</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-2359660</wp:posOffset>
            </wp:positionV>
            <wp:extent cx="29210" cy="2364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47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NVHI common stock.</w:t>
      </w:r>
    </w:p>
    <w:p>
      <w:pPr>
        <w:spacing w:after="0" w:line="43"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 2023, 639 restricted stock units vested and 227 shares of the Company's common stock were withheld to satisfy tax withholding obligations. The closing price on March 3, 2023 of theCompany's common stock on NASDAQ was $22.31 per share.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5, 2021, the reporting person was granted 1,917 restricted stock units, vesting in three equal annual installments beginning on the first anniversary of the grant date.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three equal annual installments beginning on the first anniversary of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Jared Brandman, as</w:t>
            </w:r>
          </w:p>
        </w:tc>
        <w:tc>
          <w:tcPr>
            <w:tcW w:w="52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03/07/2023</w:t>
            </w:r>
          </w:p>
        </w:tc>
        <w:tc>
          <w:tcPr>
            <w:tcW w:w="0" w:type="dxa"/>
            <w:vAlign w:val="bottom"/>
          </w:tcPr>
          <w:p>
            <w:pPr>
              <w:spacing w:after="0"/>
              <w:rPr>
                <w:sz w:val="1"/>
                <w:szCs w:val="1"/>
                <w:color w:val="auto"/>
              </w:rPr>
            </w:pPr>
          </w:p>
        </w:tc>
      </w:tr>
      <w:tr>
        <w:trPr>
          <w:trHeight w:val="83"/>
        </w:trPr>
        <w:tc>
          <w:tcPr>
            <w:tcW w:w="204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4913"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2023-03-07T18:20:43Z</dcterms:created>
  <dcterms:modified xsi:type="dcterms:W3CDTF">2023-03-07T18:20:43Z</dcterms:modified>
</cp:coreProperties>
</file>