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3"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8"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340" w:type="dxa"/>
            <w:vAlign w:val="bottom"/>
          </w:tcPr>
          <w:p>
            <w:pPr>
              <w:jc w:val="center"/>
              <w:ind w:right="15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2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40" w:type="dxa"/>
            <w:vAlign w:val="bottom"/>
            <w:vMerge w:val="restart"/>
          </w:tcPr>
          <w:p>
            <w:pPr>
              <w:jc w:val="center"/>
              <w:ind w:right="155"/>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40" w:type="dxa"/>
            <w:vAlign w:val="bottom"/>
            <w:vMerge w:val="restart"/>
          </w:tcPr>
          <w:p>
            <w:pPr>
              <w:jc w:val="center"/>
              <w:ind w:right="15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4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40" w:type="dxa"/>
            <w:vAlign w:val="bottom"/>
            <w:vMerge w:val="restart"/>
          </w:tcPr>
          <w:p>
            <w:pPr>
              <w:jc w:val="center"/>
              <w:ind w:right="15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-632460</wp:posOffset>
            </wp:positionV>
            <wp:extent cx="58420" cy="6457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579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-632460</wp:posOffset>
            </wp:positionV>
            <wp:extent cx="58420" cy="645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79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17145</wp:posOffset>
            </wp:positionV>
            <wp:extent cx="6992620" cy="5213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5213350"/>
                    </a:xfrm>
                    <a:prstGeom prst="rect">
                      <a:avLst/>
                    </a:prstGeom>
                    <a:noFill/>
                  </pic:spPr>
                </pic:pic>
              </a:graphicData>
            </a:graphic>
          </wp:anchor>
        </w:drawing>
      </w:r>
    </w:p>
    <w:p>
      <w:pPr>
        <w:spacing w:after="0" w:line="97" w:lineRule="exact"/>
        <w:rPr>
          <w:sz w:val="24"/>
          <w:szCs w:val="24"/>
          <w:color w:val="auto"/>
        </w:rPr>
      </w:pPr>
    </w:p>
    <w:p>
      <w:pPr>
        <w:sectPr>
          <w:pgSz w:w="11900" w:h="16838" w:orient="portrait"/>
          <w:cols w:equalWidth="0" w:num="2">
            <w:col w:w="2280" w:space="240"/>
            <w:col w:w="8560"/>
          </w:cols>
          <w:pgMar w:left="460" w:top="222" w:right="359" w:bottom="1440" w:gutter="0" w:footer="0" w:header="0"/>
        </w:sectPr>
      </w:pPr>
    </w:p>
    <w:p>
      <w:pPr>
        <w:spacing w:after="0" w:line="4"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Acharya Ravi</w:t>
        </w:r>
      </w:hyperlink>
    </w:p>
    <w:p>
      <w:pPr>
        <w:spacing w:after="0" w:line="308" w:lineRule="exact"/>
        <w:rPr>
          <w:sz w:val="24"/>
          <w:szCs w:val="24"/>
          <w:color w:val="auto"/>
        </w:rPr>
      </w:pPr>
    </w:p>
    <w:p>
      <w:pPr>
        <w:ind w:left="120"/>
        <w:spacing w:after="0"/>
        <w:tabs>
          <w:tab w:leader="none" w:pos="1320" w:val="left"/>
          <w:tab w:leader="none" w:pos="25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4" w:lineRule="exact"/>
        <w:rPr>
          <w:sz w:val="24"/>
          <w:szCs w:val="24"/>
          <w:color w:val="auto"/>
        </w:rPr>
      </w:pPr>
    </w:p>
    <w:p>
      <w:pPr>
        <w:ind w:left="120" w:right="520"/>
        <w:spacing w:after="0" w:line="380" w:lineRule="auto"/>
        <w:rPr>
          <w:sz w:val="20"/>
          <w:szCs w:val="20"/>
          <w:color w:val="auto"/>
        </w:rPr>
      </w:pPr>
      <w:r>
        <w:rPr>
          <w:rFonts w:ascii="Arial" w:cs="Arial" w:eastAsia="Arial" w:hAnsi="Arial"/>
          <w:sz w:val="16"/>
          <w:szCs w:val="16"/>
          <w:color w:val="0000FF"/>
        </w:rPr>
        <w:t>C/O NATIONAL VISION HOLDINGS, INC. 2435 COMMERCE AVENUE, BLDG. 2200</w:t>
      </w:r>
    </w:p>
    <w:p>
      <w:pPr>
        <w:spacing w:after="0" w:line="168" w:lineRule="exact"/>
        <w:rPr>
          <w:sz w:val="24"/>
          <w:szCs w:val="24"/>
          <w:color w:val="auto"/>
        </w:rPr>
      </w:pPr>
    </w:p>
    <w:tbl>
      <w:tblPr>
        <w:tblLayout w:type="fixed"/>
        <w:tblInd w:w="80" w:type="dxa"/>
        <w:tblCellMar>
          <w:top w:w="0" w:type="dxa"/>
          <w:left w:w="0" w:type="dxa"/>
          <w:bottom w:w="0" w:type="dxa"/>
          <w:right w:w="0" w:type="dxa"/>
        </w:tblCellMar>
      </w:tblPr>
      <w:tr>
        <w:trPr>
          <w:trHeight w:val="156"/>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4"/>
        </w:trPr>
        <w:tc>
          <w:tcPr>
            <w:tcW w:w="20" w:type="dxa"/>
            <w:vAlign w:val="bottom"/>
          </w:tcPr>
          <w:p>
            <w:pPr>
              <w:spacing w:after="0"/>
              <w:rPr>
                <w:sz w:val="20"/>
                <w:szCs w:val="20"/>
                <w:color w:val="auto"/>
              </w:rPr>
            </w:pPr>
          </w:p>
        </w:tc>
        <w:tc>
          <w:tcPr>
            <w:tcW w:w="980" w:type="dxa"/>
            <w:vAlign w:val="bottom"/>
          </w:tcPr>
          <w:p>
            <w:pPr>
              <w:ind w:left="20"/>
              <w:spacing w:after="0"/>
              <w:rPr>
                <w:sz w:val="20"/>
                <w:szCs w:val="20"/>
                <w:color w:val="auto"/>
              </w:rPr>
            </w:pPr>
            <w:r>
              <w:rPr>
                <w:rFonts w:ascii="Arial" w:cs="Arial" w:eastAsia="Arial" w:hAnsi="Arial"/>
                <w:sz w:val="17"/>
                <w:szCs w:val="17"/>
                <w:color w:val="0000FF"/>
              </w:rPr>
              <w:t>DULUTH</w:t>
            </w:r>
          </w:p>
        </w:tc>
        <w:tc>
          <w:tcPr>
            <w:tcW w:w="1080" w:type="dxa"/>
            <w:vAlign w:val="bottom"/>
          </w:tcPr>
          <w:p>
            <w:pPr>
              <w:ind w:left="260"/>
              <w:spacing w:after="0"/>
              <w:rPr>
                <w:sz w:val="20"/>
                <w:szCs w:val="20"/>
                <w:color w:val="auto"/>
              </w:rPr>
            </w:pPr>
            <w:r>
              <w:rPr>
                <w:rFonts w:ascii="Arial" w:cs="Arial" w:eastAsia="Arial" w:hAnsi="Arial"/>
                <w:sz w:val="17"/>
                <w:szCs w:val="17"/>
                <w:color w:val="0000FF"/>
              </w:rPr>
              <w:t>GA</w:t>
            </w:r>
          </w:p>
        </w:tc>
        <w:tc>
          <w:tcPr>
            <w:tcW w:w="1600" w:type="dxa"/>
            <w:vAlign w:val="bottom"/>
          </w:tcPr>
          <w:p>
            <w:pPr>
              <w:ind w:left="420"/>
              <w:spacing w:after="0"/>
              <w:rPr>
                <w:sz w:val="20"/>
                <w:szCs w:val="20"/>
                <w:color w:val="auto"/>
              </w:rPr>
            </w:pPr>
            <w:r>
              <w:rPr>
                <w:rFonts w:ascii="Arial" w:cs="Arial" w:eastAsia="Arial" w:hAnsi="Arial"/>
                <w:sz w:val="17"/>
                <w:szCs w:val="17"/>
                <w:color w:val="0000FF"/>
              </w:rPr>
              <w:t>30096</w:t>
            </w:r>
          </w:p>
        </w:tc>
      </w:tr>
      <w:tr>
        <w:trPr>
          <w:trHeight w:val="152"/>
        </w:trPr>
        <w:tc>
          <w:tcPr>
            <w:tcW w:w="2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299"/>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39"/>
        </w:trPr>
        <w:tc>
          <w:tcPr>
            <w:tcW w:w="80" w:type="dxa"/>
            <w:vAlign w:val="bottom"/>
          </w:tcPr>
          <w:p>
            <w:pPr>
              <w:spacing w:after="0"/>
              <w:rPr>
                <w:sz w:val="12"/>
                <w:szCs w:val="12"/>
                <w:color w:val="auto"/>
              </w:rPr>
            </w:pPr>
          </w:p>
        </w:tc>
        <w:tc>
          <w:tcPr>
            <w:tcW w:w="3760" w:type="dxa"/>
            <w:vAlign w:val="bottom"/>
            <w:gridSpan w:val="3"/>
          </w:tcPr>
          <w:p>
            <w:pPr>
              <w:spacing w:after="0" w:line="138" w:lineRule="exact"/>
              <w:rPr>
                <w:rFonts w:ascii="Arial" w:cs="Arial" w:eastAsia="Arial" w:hAnsi="Arial"/>
                <w:sz w:val="16"/>
                <w:szCs w:val="16"/>
                <w:color w:val="0000EE"/>
              </w:rPr>
            </w:pPr>
            <w:hyperlink r:id="rId13">
              <w:r>
                <w:rPr>
                  <w:rFonts w:ascii="Arial" w:cs="Arial" w:eastAsia="Arial" w:hAnsi="Arial"/>
                  <w:sz w:val="16"/>
                  <w:szCs w:val="16"/>
                  <w:color w:val="0000EE"/>
                </w:rPr>
                <w:t xml:space="preserve">National Vision Holdings,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2"/>
                <w:szCs w:val="12"/>
                <w:color w:val="0000FF"/>
              </w:rPr>
              <w:t>EYE</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2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420" w:type="dxa"/>
            <w:vAlign w:val="bottom"/>
            <w:tcBorders>
              <w:bottom w:val="single" w:sz="8" w:color="0000EE"/>
            </w:tcBorders>
          </w:tcPr>
          <w:p>
            <w:pPr>
              <w:spacing w:after="0"/>
              <w:rPr>
                <w:sz w:val="3"/>
                <w:szCs w:val="3"/>
                <w:color w:val="auto"/>
              </w:rPr>
            </w:pPr>
          </w:p>
        </w:tc>
        <w:tc>
          <w:tcPr>
            <w:tcW w:w="1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2"/>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90"/>
        </w:trPr>
        <w:tc>
          <w:tcPr>
            <w:tcW w:w="8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2420" w:type="dxa"/>
            <w:vAlign w:val="bottom"/>
            <w:tcBorders>
              <w:bottom w:val="single" w:sz="8" w:color="2C2C2C"/>
            </w:tcBorders>
          </w:tcPr>
          <w:p>
            <w:pPr>
              <w:spacing w:after="0"/>
              <w:rPr>
                <w:sz w:val="16"/>
                <w:szCs w:val="16"/>
                <w:color w:val="auto"/>
              </w:rPr>
            </w:pPr>
          </w:p>
        </w:tc>
        <w:tc>
          <w:tcPr>
            <w:tcW w:w="1220" w:type="dxa"/>
            <w:vAlign w:val="bottom"/>
            <w:tcBorders>
              <w:bottom w:val="single" w:sz="8" w:color="2C2C2C"/>
            </w:tcBorders>
          </w:tcPr>
          <w:p>
            <w:pPr>
              <w:spacing w:after="0"/>
              <w:rPr>
                <w:sz w:val="16"/>
                <w:szCs w:val="16"/>
                <w:color w:val="auto"/>
              </w:rPr>
            </w:pPr>
          </w:p>
        </w:tc>
        <w:tc>
          <w:tcPr>
            <w:tcW w:w="480" w:type="dxa"/>
            <w:vAlign w:val="bottom"/>
            <w:vMerge w:val="restart"/>
          </w:tcPr>
          <w:p>
            <w:pPr>
              <w:ind w:left="260"/>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6"/>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480" w:type="dxa"/>
            <w:vAlign w:val="bottom"/>
            <w:vMerge w:val="continue"/>
          </w:tcPr>
          <w:p>
            <w:pPr>
              <w:spacing w:after="0"/>
              <w:rPr>
                <w:sz w:val="6"/>
                <w:szCs w:val="6"/>
                <w:color w:val="auto"/>
              </w:rPr>
            </w:pPr>
          </w:p>
        </w:tc>
        <w:tc>
          <w:tcPr>
            <w:tcW w:w="1360" w:type="dxa"/>
            <w:vAlign w:val="bottom"/>
            <w:vMerge w:val="restart"/>
          </w:tcPr>
          <w:p>
            <w:pPr>
              <w:ind w:left="100"/>
              <w:spacing w:after="0" w:line="129" w:lineRule="exact"/>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0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48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8"/>
        </w:trPr>
        <w:tc>
          <w:tcPr>
            <w:tcW w:w="200" w:type="dxa"/>
            <w:vAlign w:val="bottom"/>
            <w:gridSpan w:val="2"/>
            <w:vMerge w:val="continue"/>
          </w:tcPr>
          <w:p>
            <w:pPr>
              <w:spacing w:after="0"/>
              <w:rPr>
                <w:sz w:val="5"/>
                <w:szCs w:val="5"/>
                <w:color w:val="auto"/>
              </w:rPr>
            </w:pPr>
          </w:p>
        </w:tc>
        <w:tc>
          <w:tcPr>
            <w:tcW w:w="3640" w:type="dxa"/>
            <w:vAlign w:val="bottom"/>
            <w:gridSpan w:val="2"/>
            <w:vMerge w:val="continue"/>
          </w:tcPr>
          <w:p>
            <w:pPr>
              <w:spacing w:after="0"/>
              <w:rPr>
                <w:sz w:val="5"/>
                <w:szCs w:val="5"/>
                <w:color w:val="auto"/>
              </w:rPr>
            </w:pPr>
          </w:p>
        </w:tc>
        <w:tc>
          <w:tcPr>
            <w:tcW w:w="480" w:type="dxa"/>
            <w:vAlign w:val="bottom"/>
          </w:tcPr>
          <w:p>
            <w:pPr>
              <w:spacing w:after="0"/>
              <w:rPr>
                <w:sz w:val="5"/>
                <w:szCs w:val="5"/>
                <w:color w:val="auto"/>
              </w:rPr>
            </w:pPr>
          </w:p>
        </w:tc>
        <w:tc>
          <w:tcPr>
            <w:tcW w:w="2800" w:type="dxa"/>
            <w:vAlign w:val="bottom"/>
            <w:gridSpan w:val="2"/>
            <w:vMerge w:val="restart"/>
          </w:tcPr>
          <w:p>
            <w:pPr>
              <w:ind w:left="100"/>
              <w:spacing w:after="0"/>
              <w:rPr>
                <w:sz w:val="20"/>
                <w:szCs w:val="20"/>
                <w:color w:val="auto"/>
              </w:rPr>
            </w:pPr>
            <w:r>
              <w:rPr>
                <w:rFonts w:ascii="Arial" w:cs="Arial" w:eastAsia="Arial" w:hAnsi="Arial"/>
                <w:sz w:val="17"/>
                <w:szCs w:val="17"/>
                <w:color w:val="0000FF"/>
              </w:rPr>
              <w:t>SVP, Chief Technology Officer</w:t>
            </w:r>
          </w:p>
        </w:tc>
        <w:tc>
          <w:tcPr>
            <w:tcW w:w="0" w:type="dxa"/>
            <w:vAlign w:val="bottom"/>
          </w:tcPr>
          <w:p>
            <w:pPr>
              <w:spacing w:after="0"/>
              <w:rPr>
                <w:sz w:val="1"/>
                <w:szCs w:val="1"/>
                <w:color w:val="auto"/>
              </w:rPr>
            </w:pPr>
          </w:p>
        </w:tc>
      </w:tr>
      <w:tr>
        <w:trPr>
          <w:trHeight w:val="215"/>
        </w:trPr>
        <w:tc>
          <w:tcPr>
            <w:tcW w:w="2620" w:type="dxa"/>
            <w:vAlign w:val="bottom"/>
            <w:gridSpan w:val="3"/>
          </w:tcPr>
          <w:p>
            <w:pPr>
              <w:ind w:left="80"/>
              <w:spacing w:after="0"/>
              <w:rPr>
                <w:sz w:val="20"/>
                <w:szCs w:val="20"/>
                <w:color w:val="auto"/>
              </w:rPr>
            </w:pPr>
            <w:r>
              <w:rPr>
                <w:rFonts w:ascii="Arial" w:cs="Arial" w:eastAsia="Arial" w:hAnsi="Arial"/>
                <w:sz w:val="17"/>
                <w:szCs w:val="17"/>
                <w:color w:val="0000FF"/>
              </w:rPr>
              <w:t>03/05/2022</w:t>
            </w:r>
          </w:p>
        </w:tc>
        <w:tc>
          <w:tcPr>
            <w:tcW w:w="1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1"/>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42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tcPr>
          <w:p>
            <w:pPr>
              <w:spacing w:after="0"/>
              <w:rPr>
                <w:sz w:val="24"/>
                <w:szCs w:val="24"/>
                <w:color w:val="auto"/>
              </w:rPr>
            </w:pPr>
          </w:p>
        </w:tc>
        <w:tc>
          <w:tcPr>
            <w:tcW w:w="328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22" w:lineRule="auto"/>
        <w:tabs>
          <w:tab w:leader="none" w:pos="44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7"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ind w:left="4440"/>
        <w:spacing w:after="0"/>
        <w:rPr>
          <w:sz w:val="20"/>
          <w:szCs w:val="20"/>
          <w:color w:val="auto"/>
        </w:rPr>
      </w:pPr>
      <w:r>
        <w:rPr>
          <w:rFonts w:ascii="Arial" w:cs="Arial" w:eastAsia="Arial" w:hAnsi="Arial"/>
          <w:sz w:val="13"/>
          <w:szCs w:val="13"/>
          <w:color w:val="auto"/>
        </w:rPr>
        <w:t>Person</w:t>
      </w:r>
    </w:p>
    <w:p>
      <w:pPr>
        <w:spacing w:after="0" w:line="394" w:lineRule="exact"/>
        <w:rPr>
          <w:sz w:val="24"/>
          <w:szCs w:val="24"/>
          <w:color w:val="auto"/>
        </w:rPr>
      </w:pPr>
    </w:p>
    <w:p>
      <w:pPr>
        <w:sectPr>
          <w:pgSz w:w="11900" w:h="16838" w:orient="portrait"/>
          <w:cols w:equalWidth="0" w:num="2">
            <w:col w:w="3760" w:space="80"/>
            <w:col w:w="7240"/>
          </w:cols>
          <w:pgMar w:left="460" w:top="222"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5"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gridSpan w:val="2"/>
          </w:tcPr>
          <w:p>
            <w:pPr>
              <w:ind w:left="68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3"/>
                <w:szCs w:val="13"/>
                <w:color w:val="auto"/>
              </w:rPr>
            </w:pPr>
          </w:p>
        </w:tc>
        <w:tc>
          <w:tcPr>
            <w:tcW w:w="17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ind w:left="680"/>
              <w:spacing w:after="0" w:line="128"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96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ind w:left="20"/>
              <w:spacing w:after="0" w:line="128" w:lineRule="exact"/>
              <w:rPr>
                <w:sz w:val="20"/>
                <w:szCs w:val="20"/>
                <w:color w:val="auto"/>
              </w:rPr>
            </w:pPr>
            <w:r>
              <w:rPr>
                <w:rFonts w:ascii="Arial" w:cs="Arial" w:eastAsia="Arial" w:hAnsi="Arial"/>
                <w:sz w:val="12"/>
                <w:szCs w:val="12"/>
                <w:b w:val="1"/>
                <w:bCs w:val="1"/>
                <w:color w:val="auto"/>
                <w:w w:val="96"/>
              </w:rPr>
              <w:t>Disposed Of (D) (Instr. 3, 4 and</w:t>
            </w:r>
          </w:p>
        </w:tc>
        <w:tc>
          <w:tcPr>
            <w:tcW w:w="120" w:type="dxa"/>
            <w:vAlign w:val="bottom"/>
          </w:tcPr>
          <w:p>
            <w:pPr>
              <w:spacing w:after="0"/>
              <w:rPr>
                <w:sz w:val="11"/>
                <w:szCs w:val="11"/>
                <w:color w:val="auto"/>
              </w:rPr>
            </w:pPr>
          </w:p>
        </w:tc>
        <w:tc>
          <w:tcPr>
            <w:tcW w:w="12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720" w:type="dxa"/>
            <w:vAlign w:val="bottom"/>
            <w:gridSpan w:val="2"/>
          </w:tcPr>
          <w:p>
            <w:pPr>
              <w:ind w:left="68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300"/>
              <w:spacing w:after="0" w:line="130"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66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72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2"/>
          </w:tcPr>
          <w:p>
            <w:pPr>
              <w:ind w:left="780"/>
              <w:spacing w:after="0"/>
              <w:rPr>
                <w:sz w:val="20"/>
                <w:szCs w:val="20"/>
                <w:color w:val="auto"/>
              </w:rPr>
            </w:pPr>
            <w:r>
              <w:rPr>
                <w:rFonts w:ascii="Arial" w:cs="Arial" w:eastAsia="Arial" w:hAnsi="Arial"/>
                <w:sz w:val="17"/>
                <w:szCs w:val="17"/>
                <w:color w:val="0000FF"/>
              </w:rPr>
              <w:t>03/05/2022</w:t>
            </w:r>
          </w:p>
        </w:tc>
        <w:tc>
          <w:tcPr>
            <w:tcW w:w="1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119"/>
              <w:spacing w:after="0"/>
              <w:rPr>
                <w:sz w:val="20"/>
                <w:szCs w:val="20"/>
                <w:color w:val="auto"/>
              </w:rPr>
            </w:pPr>
            <w:r>
              <w:rPr>
                <w:rFonts w:ascii="Arial" w:cs="Arial" w:eastAsia="Arial" w:hAnsi="Arial"/>
                <w:sz w:val="13"/>
                <w:szCs w:val="13"/>
                <w:color w:val="0000FF"/>
              </w:rPr>
              <w:t>M</w:t>
            </w:r>
          </w:p>
        </w:tc>
        <w:tc>
          <w:tcPr>
            <w:tcW w:w="2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w w:val="91"/>
              </w:rPr>
              <w:t>639</w:t>
            </w:r>
          </w:p>
        </w:tc>
        <w:tc>
          <w:tcPr>
            <w:tcW w:w="660" w:type="dxa"/>
            <w:vAlign w:val="bottom"/>
            <w:tcBorders>
              <w:bottom w:val="single" w:sz="8" w:color="2C2C2C"/>
            </w:tcBorders>
          </w:tcPr>
          <w:p>
            <w:pPr>
              <w:ind w:left="420"/>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gridSpan w:val="2"/>
          </w:tcPr>
          <w:p>
            <w:pPr>
              <w:jc w:val="right"/>
              <w:ind w:right="20"/>
              <w:spacing w:after="0" w:line="312" w:lineRule="exact"/>
              <w:rPr>
                <w:sz w:val="20"/>
                <w:szCs w:val="20"/>
                <w:color w:val="auto"/>
              </w:rPr>
            </w:pPr>
            <w:r>
              <w:rPr>
                <w:rFonts w:ascii="Arial" w:cs="Arial" w:eastAsia="Arial" w:hAnsi="Arial"/>
                <w:sz w:val="33"/>
                <w:szCs w:val="33"/>
                <w:color w:val="000000"/>
                <w:vertAlign w:val="subscript"/>
              </w:rPr>
              <w:t>$</w:t>
            </w:r>
            <w:r>
              <w:rPr>
                <w:rFonts w:ascii="Arial" w:cs="Arial" w:eastAsia="Arial" w:hAnsi="Arial"/>
                <w:sz w:val="33"/>
                <w:szCs w:val="33"/>
                <w:color w:val="0000FF"/>
                <w:vertAlign w:val="subscript"/>
              </w:rPr>
              <w:t>0</w:t>
            </w:r>
            <w:r>
              <w:rPr>
                <w:rFonts w:ascii="Arial" w:cs="Arial" w:eastAsia="Arial" w:hAnsi="Arial"/>
                <w:sz w:val="11"/>
                <w:szCs w:val="11"/>
                <w:color w:val="008000"/>
              </w:rPr>
              <w:t>(1)</w:t>
            </w:r>
          </w:p>
        </w:tc>
        <w:tc>
          <w:tcPr>
            <w:tcW w:w="1320" w:type="dxa"/>
            <w:vAlign w:val="bottom"/>
            <w:tcBorders>
              <w:bottom w:val="single" w:sz="8" w:color="2C2C2C"/>
            </w:tcBorders>
            <w:gridSpan w:val="3"/>
          </w:tcPr>
          <w:p>
            <w:pPr>
              <w:ind w:left="520"/>
              <w:spacing w:after="0"/>
              <w:rPr>
                <w:sz w:val="20"/>
                <w:szCs w:val="20"/>
                <w:color w:val="auto"/>
              </w:rPr>
            </w:pPr>
            <w:r>
              <w:rPr>
                <w:rFonts w:ascii="Arial" w:cs="Arial" w:eastAsia="Arial" w:hAnsi="Arial"/>
                <w:sz w:val="17"/>
                <w:szCs w:val="17"/>
                <w:color w:val="0000FF"/>
              </w:rPr>
              <w:t>1,265</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Pr>
          <w:p>
            <w:pPr>
              <w:spacing w:after="0"/>
              <w:rPr>
                <w:sz w:val="22"/>
                <w:szCs w:val="22"/>
                <w:color w:val="auto"/>
              </w:rPr>
            </w:pPr>
          </w:p>
        </w:tc>
        <w:tc>
          <w:tcPr>
            <w:tcW w:w="1720" w:type="dxa"/>
            <w:vAlign w:val="bottom"/>
            <w:gridSpan w:val="2"/>
          </w:tcPr>
          <w:p>
            <w:pPr>
              <w:ind w:left="780"/>
              <w:spacing w:after="0"/>
              <w:rPr>
                <w:sz w:val="20"/>
                <w:szCs w:val="20"/>
                <w:color w:val="auto"/>
              </w:rPr>
            </w:pPr>
            <w:r>
              <w:rPr>
                <w:rFonts w:ascii="Arial" w:cs="Arial" w:eastAsia="Arial" w:hAnsi="Arial"/>
                <w:sz w:val="17"/>
                <w:szCs w:val="17"/>
                <w:color w:val="0000FF"/>
              </w:rPr>
              <w:t>03/05/2022</w:t>
            </w:r>
          </w:p>
        </w:tc>
        <w:tc>
          <w:tcPr>
            <w:tcW w:w="1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jc w:val="center"/>
              <w:ind w:right="139"/>
              <w:spacing w:after="0"/>
              <w:rPr>
                <w:sz w:val="20"/>
                <w:szCs w:val="20"/>
                <w:color w:val="auto"/>
              </w:rPr>
            </w:pPr>
            <w:r>
              <w:rPr>
                <w:rFonts w:ascii="Arial" w:cs="Arial" w:eastAsia="Arial" w:hAnsi="Arial"/>
                <w:sz w:val="13"/>
                <w:szCs w:val="13"/>
                <w:color w:val="0000FF"/>
                <w:w w:val="74"/>
              </w:rPr>
              <w:t>F</w:t>
            </w:r>
          </w:p>
        </w:tc>
        <w:tc>
          <w:tcPr>
            <w:tcW w:w="200" w:type="dxa"/>
            <w:vAlign w:val="bottom"/>
          </w:tcPr>
          <w:p>
            <w:pPr>
              <w:spacing w:after="0"/>
              <w:rPr>
                <w:sz w:val="22"/>
                <w:szCs w:val="22"/>
                <w:color w:val="auto"/>
              </w:rPr>
            </w:pPr>
          </w:p>
        </w:tc>
        <w:tc>
          <w:tcPr>
            <w:tcW w:w="520" w:type="dxa"/>
            <w:vAlign w:val="bottom"/>
          </w:tcPr>
          <w:p>
            <w:pPr>
              <w:ind w:left="240"/>
              <w:spacing w:after="0"/>
              <w:rPr>
                <w:sz w:val="20"/>
                <w:szCs w:val="20"/>
                <w:color w:val="auto"/>
              </w:rPr>
            </w:pPr>
            <w:r>
              <w:rPr>
                <w:rFonts w:ascii="Arial" w:cs="Arial" w:eastAsia="Arial" w:hAnsi="Arial"/>
                <w:sz w:val="17"/>
                <w:szCs w:val="17"/>
                <w:color w:val="0000FF"/>
                <w:w w:val="91"/>
              </w:rPr>
              <w:t>227</w:t>
            </w:r>
          </w:p>
        </w:tc>
        <w:tc>
          <w:tcPr>
            <w:tcW w:w="660" w:type="dxa"/>
            <w:vAlign w:val="bottom"/>
          </w:tcPr>
          <w:p>
            <w:pPr>
              <w:ind w:left="420"/>
              <w:spacing w:after="0"/>
              <w:rPr>
                <w:sz w:val="20"/>
                <w:szCs w:val="20"/>
                <w:color w:val="auto"/>
              </w:rPr>
            </w:pPr>
            <w:r>
              <w:rPr>
                <w:rFonts w:ascii="Arial" w:cs="Arial" w:eastAsia="Arial" w:hAnsi="Arial"/>
                <w:sz w:val="17"/>
                <w:szCs w:val="17"/>
                <w:color w:val="0000FF"/>
              </w:rPr>
              <w:t>D</w:t>
            </w:r>
          </w:p>
        </w:tc>
        <w:tc>
          <w:tcPr>
            <w:tcW w:w="520" w:type="dxa"/>
            <w:vAlign w:val="bottom"/>
          </w:tcPr>
          <w:p>
            <w:pPr>
              <w:jc w:val="right"/>
              <w:ind w:right="19"/>
              <w:spacing w:after="0"/>
              <w:rPr>
                <w:sz w:val="20"/>
                <w:szCs w:val="20"/>
                <w:color w:val="auto"/>
              </w:rPr>
            </w:pPr>
            <w:r>
              <w:rPr>
                <w:rFonts w:ascii="Arial" w:cs="Arial" w:eastAsia="Arial" w:hAnsi="Arial"/>
                <w:sz w:val="11"/>
                <w:szCs w:val="11"/>
                <w:color w:val="008000"/>
              </w:rPr>
              <w:t>(2)</w:t>
            </w:r>
          </w:p>
        </w:tc>
        <w:tc>
          <w:tcPr>
            <w:tcW w:w="40" w:type="dxa"/>
            <w:vAlign w:val="bottom"/>
          </w:tcPr>
          <w:p>
            <w:pPr>
              <w:spacing w:after="0"/>
              <w:rPr>
                <w:sz w:val="22"/>
                <w:szCs w:val="22"/>
                <w:color w:val="auto"/>
              </w:rPr>
            </w:pPr>
          </w:p>
        </w:tc>
        <w:tc>
          <w:tcPr>
            <w:tcW w:w="1320" w:type="dxa"/>
            <w:vAlign w:val="bottom"/>
            <w:gridSpan w:val="3"/>
          </w:tcPr>
          <w:p>
            <w:pPr>
              <w:ind w:left="520"/>
              <w:spacing w:after="0"/>
              <w:rPr>
                <w:sz w:val="20"/>
                <w:szCs w:val="20"/>
                <w:color w:val="auto"/>
              </w:rPr>
            </w:pPr>
            <w:r>
              <w:rPr>
                <w:rFonts w:ascii="Arial" w:cs="Arial" w:eastAsia="Arial" w:hAnsi="Arial"/>
                <w:sz w:val="17"/>
                <w:szCs w:val="17"/>
                <w:color w:val="0000FF"/>
              </w:rPr>
              <w:t>1,038</w:t>
            </w:r>
          </w:p>
        </w:tc>
        <w:tc>
          <w:tcPr>
            <w:tcW w:w="28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0"/>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3920" w:type="dxa"/>
            <w:vAlign w:val="bottom"/>
            <w:tcBorders>
              <w:bottom w:val="single" w:sz="8" w:color="2C2C2C"/>
            </w:tcBorders>
            <w:gridSpan w:val="6"/>
          </w:tcPr>
          <w:p>
            <w:pPr>
              <w:spacing w:after="0"/>
              <w:rPr>
                <w:sz w:val="8"/>
                <w:szCs w:val="8"/>
                <w:color w:val="auto"/>
              </w:rPr>
            </w:pPr>
          </w:p>
        </w:tc>
        <w:tc>
          <w:tcPr>
            <w:tcW w:w="2520" w:type="dxa"/>
            <w:vAlign w:val="bottom"/>
            <w:tcBorders>
              <w:bottom w:val="single" w:sz="8" w:color="2C2C2C"/>
            </w:tcBorders>
            <w:gridSpan w:val="5"/>
          </w:tcPr>
          <w:p>
            <w:pPr>
              <w:spacing w:after="0"/>
              <w:rPr>
                <w:sz w:val="8"/>
                <w:szCs w:val="8"/>
                <w:color w:val="auto"/>
              </w:rPr>
            </w:pPr>
          </w:p>
        </w:tc>
        <w:tc>
          <w:tcPr>
            <w:tcW w:w="160" w:type="dxa"/>
            <w:vAlign w:val="bottom"/>
            <w:tcBorders>
              <w:bottom w:val="single" w:sz="8" w:color="2C2C2C"/>
            </w:tcBorders>
            <w:gridSpan w:val="2"/>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200" w:type="dxa"/>
            <w:vAlign w:val="bottom"/>
            <w:tcBorders>
              <w:top w:val="single" w:sz="8" w:color="2C2C2C"/>
            </w:tcBorders>
            <w:gridSpan w:val="14"/>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380" w:type="dxa"/>
            <w:vAlign w:val="bottom"/>
            <w:gridSpan w:val="11"/>
          </w:tcPr>
          <w:p>
            <w:pPr>
              <w:ind w:left="6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gridSpan w:val="4"/>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2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2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2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(1)</w:t>
            </w: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gridSpan w:val="2"/>
            <w:vMerge w:val="restart"/>
          </w:tcPr>
          <w:p>
            <w:pPr>
              <w:ind w:left="280"/>
              <w:spacing w:after="0"/>
              <w:rPr>
                <w:sz w:val="20"/>
                <w:szCs w:val="20"/>
                <w:color w:val="auto"/>
              </w:rPr>
            </w:pPr>
            <w:r>
              <w:rPr>
                <w:rFonts w:ascii="Arial" w:cs="Arial" w:eastAsia="Arial" w:hAnsi="Arial"/>
                <w:sz w:val="11"/>
                <w:szCs w:val="11"/>
                <w:color w:val="008000"/>
              </w:rPr>
              <w:t>(3)</w:t>
            </w:r>
          </w:p>
        </w:tc>
        <w:tc>
          <w:tcPr>
            <w:tcW w:w="200" w:type="dxa"/>
            <w:vAlign w:val="bottom"/>
          </w:tcPr>
          <w:p>
            <w:pPr>
              <w:spacing w:after="0"/>
              <w:rPr>
                <w:sz w:val="16"/>
                <w:szCs w:val="16"/>
                <w:color w:val="auto"/>
              </w:rPr>
            </w:pPr>
          </w:p>
        </w:tc>
        <w:tc>
          <w:tcPr>
            <w:tcW w:w="520" w:type="dxa"/>
            <w:vAlign w:val="bottom"/>
            <w:vMerge w:val="restart"/>
          </w:tcPr>
          <w:p>
            <w:pPr>
              <w:ind w:left="60"/>
              <w:spacing w:after="0"/>
              <w:rPr>
                <w:sz w:val="20"/>
                <w:szCs w:val="20"/>
                <w:color w:val="auto"/>
              </w:rPr>
            </w:pPr>
            <w:r>
              <w:rPr>
                <w:rFonts w:ascii="Arial" w:cs="Arial" w:eastAsia="Arial" w:hAnsi="Arial"/>
                <w:sz w:val="11"/>
                <w:szCs w:val="11"/>
                <w:color w:val="008000"/>
              </w:rPr>
              <w:t>(3)</w:t>
            </w:r>
          </w:p>
        </w:tc>
        <w:tc>
          <w:tcPr>
            <w:tcW w:w="660" w:type="dxa"/>
            <w:vAlign w:val="bottom"/>
            <w:vMerge w:val="restart"/>
          </w:tcPr>
          <w:p>
            <w:pPr>
              <w:ind w:left="40"/>
              <w:spacing w:after="0"/>
              <w:rPr>
                <w:sz w:val="20"/>
                <w:szCs w:val="20"/>
                <w:color w:val="auto"/>
              </w:rPr>
            </w:pPr>
            <w:r>
              <w:rPr>
                <w:rFonts w:ascii="Arial" w:cs="Arial" w:eastAsia="Arial" w:hAnsi="Arial"/>
                <w:sz w:val="13"/>
                <w:szCs w:val="13"/>
                <w:color w:val="0000FF"/>
              </w:rPr>
              <w:t>Common</w:t>
            </w:r>
          </w:p>
        </w:tc>
        <w:tc>
          <w:tcPr>
            <w:tcW w:w="520" w:type="dxa"/>
            <w:vAlign w:val="bottom"/>
            <w:vMerge w:val="restart"/>
          </w:tcPr>
          <w:p>
            <w:pPr>
              <w:ind w:left="100"/>
              <w:spacing w:after="0"/>
              <w:rPr>
                <w:sz w:val="20"/>
                <w:szCs w:val="20"/>
                <w:color w:val="auto"/>
              </w:rPr>
            </w:pPr>
            <w:r>
              <w:rPr>
                <w:rFonts w:ascii="Arial" w:cs="Arial" w:eastAsia="Arial" w:hAnsi="Arial"/>
                <w:sz w:val="17"/>
                <w:szCs w:val="17"/>
                <w:color w:val="0000FF"/>
              </w:rPr>
              <w:t>639</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restart"/>
          </w:tcPr>
          <w:p>
            <w:pPr>
              <w:ind w:left="60"/>
              <w:spacing w:after="0" w:line="144"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5"/>
                <w:szCs w:val="5"/>
                <w:color w:val="auto"/>
              </w:rPr>
            </w:pPr>
          </w:p>
        </w:tc>
        <w:tc>
          <w:tcPr>
            <w:tcW w:w="1100" w:type="dxa"/>
            <w:vAlign w:val="bottom"/>
            <w:vMerge w:val="restart"/>
          </w:tcPr>
          <w:p>
            <w:pPr>
              <w:ind w:left="260"/>
              <w:spacing w:after="0" w:line="144" w:lineRule="exact"/>
              <w:rPr>
                <w:sz w:val="20"/>
                <w:szCs w:val="20"/>
                <w:color w:val="auto"/>
              </w:rPr>
            </w:pPr>
            <w:r>
              <w:rPr>
                <w:rFonts w:ascii="Arial" w:cs="Arial" w:eastAsia="Arial" w:hAnsi="Arial"/>
                <w:sz w:val="13"/>
                <w:szCs w:val="13"/>
                <w:color w:val="0000FF"/>
              </w:rPr>
              <w:t>03/05/2022</w:t>
            </w:r>
          </w:p>
        </w:tc>
        <w:tc>
          <w:tcPr>
            <w:tcW w:w="1100" w:type="dxa"/>
            <w:vAlign w:val="bottom"/>
          </w:tcPr>
          <w:p>
            <w:pPr>
              <w:spacing w:after="0"/>
              <w:rPr>
                <w:sz w:val="5"/>
                <w:szCs w:val="5"/>
                <w:color w:val="auto"/>
              </w:rPr>
            </w:pPr>
          </w:p>
        </w:tc>
        <w:tc>
          <w:tcPr>
            <w:tcW w:w="620" w:type="dxa"/>
            <w:vAlign w:val="bottom"/>
            <w:vMerge w:val="restart"/>
          </w:tcPr>
          <w:p>
            <w:pPr>
              <w:ind w:left="140"/>
              <w:spacing w:after="0" w:line="144" w:lineRule="exact"/>
              <w:rPr>
                <w:sz w:val="20"/>
                <w:szCs w:val="20"/>
                <w:color w:val="auto"/>
              </w:rPr>
            </w:pPr>
            <w:r>
              <w:rPr>
                <w:rFonts w:ascii="Arial" w:cs="Arial" w:eastAsia="Arial" w:hAnsi="Arial"/>
                <w:sz w:val="13"/>
                <w:szCs w:val="13"/>
                <w:color w:val="0000FF"/>
              </w:rPr>
              <w:t>M</w:t>
            </w:r>
          </w:p>
        </w:tc>
        <w:tc>
          <w:tcPr>
            <w:tcW w:w="180" w:type="dxa"/>
            <w:vAlign w:val="bottom"/>
          </w:tcPr>
          <w:p>
            <w:pPr>
              <w:spacing w:after="0"/>
              <w:rPr>
                <w:sz w:val="5"/>
                <w:szCs w:val="5"/>
                <w:color w:val="auto"/>
              </w:rPr>
            </w:pPr>
          </w:p>
        </w:tc>
        <w:tc>
          <w:tcPr>
            <w:tcW w:w="780" w:type="dxa"/>
            <w:vAlign w:val="bottom"/>
            <w:vMerge w:val="restart"/>
          </w:tcPr>
          <w:p>
            <w:pPr>
              <w:ind w:left="440"/>
              <w:spacing w:after="0" w:line="144" w:lineRule="exact"/>
              <w:rPr>
                <w:sz w:val="20"/>
                <w:szCs w:val="20"/>
                <w:color w:val="auto"/>
              </w:rPr>
            </w:pPr>
            <w:r>
              <w:rPr>
                <w:rFonts w:ascii="Arial" w:cs="Arial" w:eastAsia="Arial" w:hAnsi="Arial"/>
                <w:sz w:val="13"/>
                <w:szCs w:val="13"/>
                <w:color w:val="0000FF"/>
              </w:rPr>
              <w:t>639</w:t>
            </w:r>
          </w:p>
        </w:tc>
        <w:tc>
          <w:tcPr>
            <w:tcW w:w="76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gridSpan w:val="2"/>
            <w:vMerge w:val="restart"/>
          </w:tcPr>
          <w:p>
            <w:pPr>
              <w:ind w:left="240"/>
              <w:spacing w:after="0" w:line="144"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00" w:type="dxa"/>
            <w:vAlign w:val="bottom"/>
            <w:vMerge w:val="restart"/>
          </w:tcPr>
          <w:p>
            <w:pPr>
              <w:ind w:left="260"/>
              <w:spacing w:after="0" w:line="144" w:lineRule="exact"/>
              <w:rPr>
                <w:sz w:val="20"/>
                <w:szCs w:val="20"/>
                <w:color w:val="auto"/>
              </w:rPr>
            </w:pPr>
            <w:r>
              <w:rPr>
                <w:rFonts w:ascii="Arial" w:cs="Arial" w:eastAsia="Arial" w:hAnsi="Arial"/>
                <w:sz w:val="13"/>
                <w:szCs w:val="13"/>
                <w:color w:val="0000FF"/>
                <w:w w:val="98"/>
              </w:rPr>
              <w:t>9,305</w:t>
            </w:r>
          </w:p>
        </w:tc>
        <w:tc>
          <w:tcPr>
            <w:tcW w:w="280" w:type="dxa"/>
            <w:vAlign w:val="bottom"/>
          </w:tcPr>
          <w:p>
            <w:pPr>
              <w:spacing w:after="0"/>
              <w:rPr>
                <w:sz w:val="5"/>
                <w:szCs w:val="5"/>
                <w:color w:val="auto"/>
              </w:rPr>
            </w:pPr>
          </w:p>
        </w:tc>
        <w:tc>
          <w:tcPr>
            <w:tcW w:w="680" w:type="dxa"/>
            <w:vAlign w:val="bottom"/>
            <w:vMerge w:val="restart"/>
          </w:tcPr>
          <w:p>
            <w:pPr>
              <w:ind w:left="320"/>
              <w:spacing w:after="0" w:line="144"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660" w:type="dxa"/>
            <w:vAlign w:val="bottom"/>
            <w:vMerge w:val="restart"/>
          </w:tcPr>
          <w:p>
            <w:pPr>
              <w:ind w:left="140"/>
              <w:spacing w:after="0"/>
              <w:rPr>
                <w:sz w:val="20"/>
                <w:szCs w:val="20"/>
                <w:color w:val="auto"/>
              </w:rPr>
            </w:pPr>
            <w:r>
              <w:rPr>
                <w:rFonts w:ascii="Arial" w:cs="Arial" w:eastAsia="Arial" w:hAnsi="Arial"/>
                <w:sz w:val="13"/>
                <w:szCs w:val="13"/>
                <w:color w:val="0000FF"/>
              </w:rPr>
              <w:t>Stock</w:t>
            </w:r>
          </w:p>
        </w:tc>
        <w:tc>
          <w:tcPr>
            <w:tcW w:w="5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20" w:type="dxa"/>
            <w:vAlign w:val="bottom"/>
          </w:tcPr>
          <w:p>
            <w:pPr>
              <w:spacing w:after="0"/>
              <w:rPr>
                <w:sz w:val="6"/>
                <w:szCs w:val="6"/>
                <w:color w:val="auto"/>
              </w:rPr>
            </w:pPr>
          </w:p>
        </w:tc>
        <w:tc>
          <w:tcPr>
            <w:tcW w:w="66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-2113915</wp:posOffset>
            </wp:positionV>
            <wp:extent cx="29210" cy="21189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18995"/>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4" w:lineRule="exact"/>
        <w:rPr>
          <w:sz w:val="24"/>
          <w:szCs w:val="24"/>
          <w:color w:val="auto"/>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restricted stock unit represents a contingent right to receive one share of NVHI common stock.</w:t>
      </w:r>
    </w:p>
    <w:p>
      <w:pPr>
        <w:spacing w:after="0" w:line="45" w:lineRule="exact"/>
        <w:rPr>
          <w:rFonts w:ascii="Arial" w:cs="Arial" w:eastAsia="Arial" w:hAnsi="Arial"/>
          <w:sz w:val="13"/>
          <w:szCs w:val="13"/>
          <w:color w:val="008000"/>
        </w:rPr>
      </w:pPr>
    </w:p>
    <w:p>
      <w:pPr>
        <w:ind w:left="40" w:right="300" w:firstLine="3"/>
        <w:spacing w:after="0" w:line="253" w:lineRule="auto"/>
        <w:tabs>
          <w:tab w:leader="none" w:pos="17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On March 5, 2022, 639 restricted stock units vested and 227 shares of the Company's common stock were withheld to satisfy tax withholding obligations. The closing price on March 4, 2022 (as March 5, 2022 fell on a weekend) of the Company's common stock on NASDAQ was $38.55 per share.</w:t>
      </w:r>
    </w:p>
    <w:p>
      <w:pPr>
        <w:spacing w:after="0" w:line="23" w:lineRule="exact"/>
        <w:rPr>
          <w:rFonts w:ascii="Arial" w:cs="Arial" w:eastAsia="Arial" w:hAnsi="Arial"/>
          <w:sz w:val="13"/>
          <w:szCs w:val="13"/>
          <w:color w:val="008000"/>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On March 5, 2021, the reporting person was granted 1,917 restricted stock units, vesting in three equal annual installments beginning on the first anniversary of the grant date.</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1"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5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86"/>
              </w:rPr>
              <w:t>/s/ Jared Brandman, as</w:t>
            </w:r>
          </w:p>
        </w:tc>
        <w:tc>
          <w:tcPr>
            <w:tcW w:w="500" w:type="dxa"/>
            <w:vAlign w:val="bottom"/>
          </w:tcPr>
          <w:p>
            <w:pPr>
              <w:spacing w:after="0"/>
              <w:rPr>
                <w:sz w:val="16"/>
                <w:szCs w:val="16"/>
                <w:color w:val="auto"/>
              </w:rPr>
            </w:pPr>
          </w:p>
        </w:tc>
        <w:tc>
          <w:tcPr>
            <w:tcW w:w="940" w:type="dxa"/>
            <w:vAlign w:val="bottom"/>
            <w:gridSpan w:val="2"/>
            <w:vMerge w:val="restart"/>
          </w:tcPr>
          <w:p>
            <w:pPr>
              <w:ind w:left="160"/>
              <w:spacing w:after="0"/>
              <w:rPr>
                <w:sz w:val="20"/>
                <w:szCs w:val="20"/>
                <w:color w:val="auto"/>
              </w:rPr>
            </w:pPr>
            <w:r>
              <w:rPr>
                <w:rFonts w:ascii="Arial" w:cs="Arial" w:eastAsia="Arial" w:hAnsi="Arial"/>
                <w:sz w:val="17"/>
                <w:szCs w:val="17"/>
                <w:color w:val="0000FF"/>
                <w:w w:val="89"/>
              </w:rPr>
              <w:t>03/08/2022</w:t>
            </w:r>
          </w:p>
        </w:tc>
        <w:tc>
          <w:tcPr>
            <w:tcW w:w="0" w:type="dxa"/>
            <w:vAlign w:val="bottom"/>
          </w:tcPr>
          <w:p>
            <w:pPr>
              <w:spacing w:after="0"/>
              <w:rPr>
                <w:sz w:val="1"/>
                <w:szCs w:val="1"/>
                <w:color w:val="auto"/>
              </w:rPr>
            </w:pPr>
          </w:p>
        </w:tc>
      </w:tr>
      <w:tr>
        <w:trPr>
          <w:trHeight w:val="84"/>
        </w:trPr>
        <w:tc>
          <w:tcPr>
            <w:tcW w:w="1140" w:type="dxa"/>
            <w:vAlign w:val="bottom"/>
            <w:vMerge w:val="restart"/>
          </w:tcPr>
          <w:p>
            <w:pPr>
              <w:spacing w:after="0" w:line="189" w:lineRule="exact"/>
              <w:rPr>
                <w:sz w:val="20"/>
                <w:szCs w:val="20"/>
                <w:color w:val="auto"/>
              </w:rPr>
            </w:pPr>
            <w:r>
              <w:rPr>
                <w:rFonts w:ascii="Arial" w:cs="Arial" w:eastAsia="Arial" w:hAnsi="Arial"/>
                <w:sz w:val="17"/>
                <w:szCs w:val="17"/>
                <w:color w:val="0000FF"/>
                <w:w w:val="92"/>
              </w:rPr>
              <w:t>Attorney-in-Fact</w:t>
            </w:r>
          </w:p>
        </w:tc>
        <w:tc>
          <w:tcPr>
            <w:tcW w:w="900" w:type="dxa"/>
            <w:vAlign w:val="bottom"/>
            <w:gridSpan w:val="2"/>
            <w:vMerge w:val="restart"/>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114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0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40" w:type="dxa"/>
            <w:vAlign w:val="bottom"/>
            <w:gridSpan w:val="2"/>
          </w:tcPr>
          <w:p>
            <w:pPr>
              <w:ind w:left="1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2" w:lineRule="auto"/>
        <w:tabs>
          <w:tab w:leader="none" w:pos="178"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04913" TargetMode="External"/><Relationship Id="rId13" Type="http://schemas.openxmlformats.org/officeDocument/2006/relationships/hyperlink" Target="http://www.sec.gov/cgi-bin/browse-edgar?action=getcompany&amp;CIK=000171015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2022-03-08T15:46:06Z</dcterms:created>
  <dcterms:modified xsi:type="dcterms:W3CDTF">2022-03-08T15:46:06Z</dcterms:modified>
</cp:coreProperties>
</file>