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106680</wp:posOffset>
            </wp:positionH>
            <wp:positionV relativeFrom="page">
              <wp:posOffset>106680</wp:posOffset>
            </wp:positionV>
            <wp:extent cx="73380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226695</wp:posOffset>
            </wp:positionV>
            <wp:extent cx="7338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890"/>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3380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3380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Earliest Event reported): </w:t>
      </w:r>
      <w:r>
        <w:rPr>
          <w:rFonts w:ascii="Arial" w:cs="Arial" w:eastAsia="Arial" w:hAnsi="Arial"/>
          <w:sz w:val="18"/>
          <w:szCs w:val="18"/>
          <w:color w:val="auto"/>
        </w:rPr>
        <w:t>January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3380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40"/>
          <w:szCs w:val="40"/>
          <w:color w:val="auto"/>
        </w:rPr>
        <w:t>National Vision Holdings,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3380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673" w:right="17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60" w:space="720"/>
            <w:col w:w="2900" w:space="720"/>
            <w:col w:w="3160"/>
          </w:cols>
          <w:pgMar w:left="160" w:top="673" w:right="179" w:bottom="1440"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3380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1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spacing w:after="0"/>
              <w:rPr>
                <w:sz w:val="24"/>
                <w:szCs w:val="24"/>
                <w:color w:val="auto"/>
              </w:rPr>
            </w:pPr>
          </w:p>
        </w:tc>
      </w:tr>
      <w:tr>
        <w:trPr>
          <w:trHeight w:val="392"/>
        </w:trPr>
        <w:tc>
          <w:tcPr>
            <w:tcW w:w="11560" w:type="dxa"/>
            <w:vAlign w:val="bottom"/>
            <w:gridSpan w:val="3"/>
          </w:tcPr>
          <w:p>
            <w:pPr>
              <w:ind w:left="66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 any</w:t>
            </w:r>
          </w:p>
        </w:tc>
      </w:tr>
      <w:tr>
        <w:trPr>
          <w:trHeight w:val="283"/>
        </w:trPr>
        <w:tc>
          <w:tcPr>
            <w:tcW w:w="766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9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r>
      <w:tr>
        <w:trPr>
          <w:trHeight w:val="304"/>
        </w:trPr>
        <w:tc>
          <w:tcPr>
            <w:tcW w:w="28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163"/>
        </w:trPr>
        <w:tc>
          <w:tcPr>
            <w:tcW w:w="286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r>
      <w:tr>
        <w:trPr>
          <w:trHeight w:val="183"/>
        </w:trPr>
        <w:tc>
          <w:tcPr>
            <w:tcW w:w="286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spacing w:after="0"/>
              <w:rPr>
                <w:sz w:val="15"/>
                <w:szCs w:val="15"/>
                <w:color w:val="auto"/>
              </w:rPr>
            </w:pPr>
          </w:p>
        </w:tc>
      </w:tr>
    </w:tbl>
    <w:p>
      <w:pPr>
        <w:sectPr>
          <w:pgSz w:w="11900" w:h="16838" w:orient="portrait"/>
          <w:cols w:equalWidth="0" w:num="1">
            <w:col w:w="11560"/>
          </w:cols>
          <w:pgMar w:left="160" w:top="673" w:right="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 xml:space="preserve">Item 5.02 </w:t>
      </w:r>
      <w:r>
        <w:rPr>
          <w:rFonts w:ascii="Arial" w:cs="Arial" w:eastAsia="Arial" w:hAnsi="Arial"/>
          <w:sz w:val="16"/>
          <w:szCs w:val="16"/>
          <w:color w:val="auto"/>
        </w:rPr>
        <w:t>Departure of Directors or Certain Officers; Election of Directors; Appointment of Certain Officers; Compensatory Arrangements of Certain Officers.</w:t>
      </w:r>
    </w:p>
    <w:p>
      <w:pPr>
        <w:spacing w:after="0" w:line="279"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On January 10, 2019, National Vision Holdings, Inc. (the “Company”) announced that Jeff McAllister will transition from his current position as the Company’s Chief Operating Officer (“COO”), effective as of January 10, and will continue his relationship with the Company in a new position as Special Advisor to the Board (“Special Advisor”). The change in Mr. McAllister’s position was prompted by Mr. McAllister and the Company reorganizing in a way that modified the current role and responsibilities of the COO. Mr. McAllister agreed that he would serve as a Special Advisor and serve in such capacity through December 31, 2020. The COO responsibilities will be assumed by Reade Fahs, the Company’s Chief Executive Officer.</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Mr. McAllister’s new role, on January 10, 2019, the Company entered into a term sheet with Mr. McAllister, the material terms of which are as follows: (i) Mr. McAllister will serve as Special Advisor, reporting directly to the Company’s Board of Directors, through December 31, 2020 or such earlier date that Mr. McAllister resigns for any reason or is terminated for “cause” (as defined in the term sheet); (ii) Mr. McAllister’s base salary for 2019 will be $591,000 and for 2020 will be $606,000 and his other compensation and benefits will remain the same as in effect immediately prior to the change in role; provided that, if Mr. McAllister’s annual bonus for either 2019 or 2020 would result in a bonus that is less than target annual bonus, Mr. McAllister would instead receive the target bonus amount; (iii) while Mr. McAllister remains Special Advisor, his outstanding options will generally continue to vest in the ordinary course; provided that performance-vesting options that are scheduled to vest based on performance in 2019 and 2020 will vest at the end of the applicable performance period based solely upon continued employment through the applicable date; and (iv) in the event that Mr. McAllister resigns prior to the expiration of the employment term, provided that he is not in violation of his restrictive covenant agreement, Mr. McAllister will continue to receive his base salary and annual bonus, as well as continue to vest into the options, as if no such termination of employment has taken place.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are no material changes to the Company’s business performance since the Company’s third quarter earnings release and investor call on November 13, 2018.</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3380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20"/>
          </w:cols>
          <w:pgMar w:left="160" w:top="284"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Date: January 10, 2019</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374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374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601"/>
        </w:trPr>
        <w:tc>
          <w:tcPr>
            <w:tcW w:w="3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60"/>
      </w:cols>
      <w:pgMar w:left="160" w:top="284"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2019-12-15T16:13:05Z</dcterms:created>
  <dcterms:modified xsi:type="dcterms:W3CDTF">2019-12-15T16:13:05Z</dcterms:modified>
</cp:coreProperties>
</file>