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Susan 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2435 COMMERCE AVENUE, BLDG 2200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granted as director compensation, which will vest on the first anniversary of the grant date, subject to continued service through the applicable vesting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16181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2020-10-28T16:14:17Z</dcterms:created>
  <dcterms:modified xsi:type="dcterms:W3CDTF">2020-10-28T16:14:17Z</dcterms:modified>
</cp:coreProperties>
</file>