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322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FAHS L READE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08/17/2021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18,367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55.025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644,100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08/18/2021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31,592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55.212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612,508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183,430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 reported in this Form 4 was effected pursuant to a Rule 10b5-1 trading plan established by the reporting person on May 20, 2021.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represents the weighted average sales price. The shares were sold pursuant to a single order in multiple transactions as prices ranging from $55.00 to $55.145. Upon request by the SEC staff, the issuer or a security holder of the issuer, the reporting person will provide full information regarding the number of shares sold at each separate price.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represents the weighted average sales price. The shares were sold pursuant to a single order in multiple transactions as prices ranging from $55.01 to $55.70. Upon request by the SEC staff, the issuer or a security holder of the issuer, the reporting person will provide full information regarding the number of shares sold at each separate price.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253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2021-08-19T15:35:24Z</dcterms:created>
  <dcterms:modified xsi:type="dcterms:W3CDTF">2021-08-19T15:35:24Z</dcterms:modified>
</cp:coreProperties>
</file>