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96"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1">
        <w:r>
          <w:rPr>
            <w:rFonts w:ascii="Arial" w:cs="Arial" w:eastAsia="Arial" w:hAnsi="Arial"/>
            <w:sz w:val="22"/>
            <w:szCs w:val="22"/>
            <w:u w:val="single" w:color="auto"/>
            <w:color w:val="0000EE"/>
          </w:rPr>
          <w:t>KKR Vision Aggregator L.P.</w:t>
        </w:r>
      </w:hyperlink>
    </w:p>
    <w:p>
      <w:pPr>
        <w:spacing w:after="0" w:line="31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KOHLBERG KRAVIS ROBERTS &amp; CO. L.P.</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9 WEST 57TH STREET, SUITE 4200</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10019</w:t>
            </w:r>
          </w:p>
        </w:tc>
      </w:tr>
    </w:tbl>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ind w:left="8" w:hanging="8"/>
        <w:spacing w:after="0" w:line="262" w:lineRule="auto"/>
        <w:tabs>
          <w:tab w:leader="none" w:pos="158" w:val="left"/>
        </w:tabs>
        <w:numPr>
          <w:ilvl w:val="0"/>
          <w:numId w:val="1"/>
        </w:numPr>
        <w:rPr>
          <w:rFonts w:ascii="Arial" w:cs="Arial" w:eastAsia="Arial" w:hAnsi="Arial"/>
          <w:sz w:val="12"/>
          <w:szCs w:val="12"/>
          <w:color w:val="auto"/>
        </w:rPr>
      </w:pPr>
      <w:r>
        <w:rPr>
          <w:rFonts w:ascii="Arial" w:cs="Arial" w:eastAsia="Arial" w:hAnsi="Arial"/>
          <w:sz w:val="12"/>
          <w:szCs w:val="12"/>
          <w:color w:val="auto"/>
        </w:rPr>
        <w:t>Date of Event Requiring Statement (Month/Day/Year)</w:t>
      </w:r>
    </w:p>
    <w:p>
      <w:pPr>
        <w:ind w:left="8"/>
        <w:spacing w:after="0"/>
        <w:rPr>
          <w:sz w:val="20"/>
          <w:szCs w:val="20"/>
          <w:color w:val="auto"/>
        </w:rPr>
      </w:pPr>
      <w:r>
        <w:rPr>
          <w:rFonts w:ascii="Arial" w:cs="Arial" w:eastAsia="Arial" w:hAnsi="Arial"/>
          <w:sz w:val="18"/>
          <w:szCs w:val="18"/>
          <w:color w:val="0000FF"/>
        </w:rPr>
        <w:t>10/25/2017</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National Vision Holdings,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EYE</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99"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2"/>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42"/>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1660" w:type="dxa"/>
            <w:vAlign w:val="bottom"/>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200" w:type="dxa"/>
            <w:vAlign w:val="bottom"/>
          </w:tcPr>
          <w:p>
            <w:pPr>
              <w:spacing w:after="0"/>
              <w:rPr>
                <w:sz w:val="21"/>
                <w:szCs w:val="21"/>
                <w:color w:val="auto"/>
              </w:rPr>
            </w:pPr>
          </w:p>
        </w:tc>
        <w:tc>
          <w:tcPr>
            <w:tcW w:w="2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1660" w:type="dxa"/>
            <w:vAlign w:val="bottom"/>
            <w:vMerge w:val="restart"/>
          </w:tcPr>
          <w:p>
            <w:pPr>
              <w:ind w:left="54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4"/>
                <w:szCs w:val="4"/>
                <w:color w:val="auto"/>
              </w:rPr>
            </w:pPr>
          </w:p>
        </w:tc>
        <w:tc>
          <w:tcPr>
            <w:tcW w:w="26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34"/>
        </w:trPr>
        <w:tc>
          <w:tcPr>
            <w:tcW w:w="1660" w:type="dxa"/>
            <w:vAlign w:val="bottom"/>
            <w:vMerge w:val="continue"/>
          </w:tcPr>
          <w:p>
            <w:pPr>
              <w:spacing w:after="0"/>
              <w:rPr>
                <w:sz w:val="11"/>
                <w:szCs w:val="11"/>
                <w:color w:val="auto"/>
              </w:rPr>
            </w:pPr>
          </w:p>
        </w:tc>
        <w:tc>
          <w:tcPr>
            <w:tcW w:w="166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81"/>
        </w:trPr>
        <w:tc>
          <w:tcPr>
            <w:tcW w:w="1660" w:type="dxa"/>
            <w:vAlign w:val="bottom"/>
          </w:tcPr>
          <w:p>
            <w:pPr>
              <w:ind w:left="540"/>
              <w:spacing w:after="0" w:line="68" w:lineRule="exact"/>
              <w:rPr>
                <w:sz w:val="20"/>
                <w:szCs w:val="20"/>
                <w:color w:val="auto"/>
              </w:rPr>
            </w:pPr>
            <w:r>
              <w:rPr>
                <w:rFonts w:ascii="Arial" w:cs="Arial" w:eastAsia="Arial" w:hAnsi="Arial"/>
                <w:sz w:val="7"/>
                <w:szCs w:val="7"/>
                <w:color w:val="auto"/>
              </w:rPr>
              <w:t>below)</w:t>
            </w:r>
          </w:p>
        </w:tc>
        <w:tc>
          <w:tcPr>
            <w:tcW w:w="1660" w:type="dxa"/>
            <w:vAlign w:val="bottom"/>
          </w:tcPr>
          <w:p>
            <w:pPr>
              <w:ind w:left="500"/>
              <w:spacing w:after="0" w:line="68" w:lineRule="exact"/>
              <w:rPr>
                <w:sz w:val="20"/>
                <w:szCs w:val="20"/>
                <w:color w:val="auto"/>
              </w:rPr>
            </w:pPr>
            <w:r>
              <w:rPr>
                <w:rFonts w:ascii="Arial" w:cs="Arial" w:eastAsia="Arial" w:hAnsi="Arial"/>
                <w:sz w:val="7"/>
                <w:szCs w:val="7"/>
                <w:color w:val="auto"/>
              </w:rPr>
              <w:t>below)</w:t>
            </w:r>
          </w:p>
        </w:tc>
        <w:tc>
          <w:tcPr>
            <w:tcW w:w="200" w:type="dxa"/>
            <w:vAlign w:val="bottom"/>
            <w:vMerge w:val="continue"/>
          </w:tcPr>
          <w:p>
            <w:pPr>
              <w:spacing w:after="0"/>
              <w:rPr>
                <w:sz w:val="7"/>
                <w:szCs w:val="7"/>
                <w:color w:val="auto"/>
              </w:rPr>
            </w:pPr>
          </w:p>
        </w:tc>
        <w:tc>
          <w:tcPr>
            <w:tcW w:w="2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3400"/>
        <w:spacing w:after="0" w:line="221" w:lineRule="auto"/>
        <w:rPr>
          <w:sz w:val="20"/>
          <w:szCs w:val="20"/>
          <w:color w:val="auto"/>
        </w:rPr>
      </w:pPr>
      <w:r>
        <w:rPr>
          <w:rFonts w:ascii="Arial" w:cs="Arial" w:eastAsia="Arial" w:hAnsi="Arial"/>
          <w:sz w:val="14"/>
          <w:szCs w:val="14"/>
          <w:color w:val="auto"/>
        </w:rPr>
        <w:t>Applicable Line)</w:t>
      </w:r>
    </w:p>
    <w:p>
      <w:pPr>
        <w:spacing w:after="0" w:line="27" w:lineRule="exact"/>
        <w:rPr>
          <w:sz w:val="24"/>
          <w:szCs w:val="24"/>
          <w:color w:val="auto"/>
        </w:rPr>
      </w:pPr>
    </w:p>
    <w:tbl>
      <w:tblPr>
        <w:tblLayout w:type="fixed"/>
        <w:tblInd w:w="3560"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2260" w:type="dxa"/>
            <w:vAlign w:val="bottom"/>
          </w:tcPr>
          <w:p>
            <w:pPr>
              <w:ind w:left="100"/>
              <w:spacing w:after="0"/>
              <w:rPr>
                <w:sz w:val="20"/>
                <w:szCs w:val="20"/>
                <w:color w:val="auto"/>
              </w:rPr>
            </w:pPr>
            <w:r>
              <w:rPr>
                <w:rFonts w:ascii="Arial" w:cs="Arial" w:eastAsia="Arial" w:hAnsi="Arial"/>
                <w:sz w:val="14"/>
                <w:szCs w:val="14"/>
                <w:color w:val="auto"/>
                <w:w w:val="95"/>
              </w:rPr>
              <w:t>Form filed by One Reporting Person</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260" w:type="dxa"/>
            <w:vAlign w:val="bottom"/>
          </w:tcPr>
          <w:p>
            <w:pPr>
              <w:ind w:left="100"/>
              <w:spacing w:after="0"/>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226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22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79" w:lineRule="exact"/>
        <w:rPr>
          <w:sz w:val="24"/>
          <w:szCs w:val="24"/>
          <w:color w:val="auto"/>
        </w:rPr>
      </w:pPr>
    </w:p>
    <w:p>
      <w:pPr>
        <w:sectPr>
          <w:pgSz w:w="11900" w:h="16838" w:orient="portrait"/>
          <w:cols w:equalWidth="0" w:num="3">
            <w:col w:w="3100" w:space="392"/>
            <w:col w:w="1228" w:space="480"/>
            <w:col w:w="6220"/>
          </w:cols>
          <w:pgMar w:left="240" w:top="226" w:right="239" w:bottom="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26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tcPr>
          <w:p>
            <w:pPr>
              <w:jc w:val="right"/>
              <w:ind w:right="367"/>
              <w:spacing w:after="0"/>
              <w:rPr>
                <w:sz w:val="20"/>
                <w:szCs w:val="20"/>
                <w:color w:val="auto"/>
              </w:rPr>
            </w:pPr>
            <w:r>
              <w:rPr>
                <w:rFonts w:ascii="Arial" w:cs="Arial" w:eastAsia="Arial" w:hAnsi="Arial"/>
                <w:sz w:val="18"/>
                <w:szCs w:val="18"/>
                <w:color w:val="0000FF"/>
              </w:rPr>
              <w:t>43,475,462</w:t>
            </w:r>
          </w:p>
        </w:tc>
        <w:tc>
          <w:tcPr>
            <w:tcW w:w="1040" w:type="dxa"/>
            <w:vAlign w:val="bottom"/>
            <w:tcBorders>
              <w:bottom w:val="single" w:sz="8" w:color="2C2C2C"/>
            </w:tcBorders>
          </w:tcPr>
          <w:p>
            <w:pPr>
              <w:ind w:left="840"/>
              <w:spacing w:after="0"/>
              <w:rPr>
                <w:sz w:val="20"/>
                <w:szCs w:val="20"/>
                <w:color w:val="auto"/>
              </w:rPr>
            </w:pPr>
            <w:r>
              <w:rPr>
                <w:rFonts w:ascii="Arial" w:cs="Arial" w:eastAsia="Arial" w:hAnsi="Arial"/>
                <w:sz w:val="18"/>
                <w:szCs w:val="18"/>
                <w:color w:val="0000FF"/>
              </w:rPr>
              <w:t>I</w:t>
            </w:r>
          </w:p>
        </w:tc>
        <w:tc>
          <w:tcPr>
            <w:tcW w:w="3420" w:type="dxa"/>
            <w:vAlign w:val="bottom"/>
            <w:tcBorders>
              <w:bottom w:val="single" w:sz="8" w:color="2C2C2C"/>
            </w:tcBorders>
            <w:gridSpan w:val="4"/>
          </w:tcPr>
          <w:p>
            <w:pPr>
              <w:ind w:left="520"/>
              <w:spacing w:after="0"/>
              <w:rPr>
                <w:sz w:val="20"/>
                <w:szCs w:val="20"/>
                <w:color w:val="auto"/>
              </w:rPr>
            </w:pPr>
            <w:r>
              <w:rPr>
                <w:rFonts w:ascii="Arial" w:cs="Arial" w:eastAsia="Arial" w:hAnsi="Arial"/>
                <w:sz w:val="18"/>
                <w:szCs w:val="18"/>
                <w:color w:val="0000FF"/>
              </w:rPr>
              <w:t>See Footnotes</w:t>
            </w:r>
            <w:r>
              <w:rPr>
                <w:rFonts w:ascii="Arial" w:cs="Arial" w:eastAsia="Arial" w:hAnsi="Arial"/>
                <w:sz w:val="22"/>
                <w:szCs w:val="22"/>
                <w:color w:val="008000"/>
                <w:vertAlign w:val="superscript"/>
              </w:rPr>
              <w:t>(1)(2)(3)</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12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760" w:type="dxa"/>
            <w:vAlign w:val="bottom"/>
            <w:gridSpan w:val="8"/>
          </w:tcPr>
          <w:p>
            <w:pPr>
              <w:ind w:left="1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02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68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80" w:type="dxa"/>
            <w:vAlign w:val="bottom"/>
          </w:tcPr>
          <w:p>
            <w:pPr>
              <w:spacing w:after="0"/>
              <w:rPr>
                <w:sz w:val="4"/>
                <w:szCs w:val="4"/>
                <w:color w:val="auto"/>
              </w:rPr>
            </w:pPr>
          </w:p>
        </w:tc>
        <w:tc>
          <w:tcPr>
            <w:tcW w:w="104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040" w:type="dxa"/>
            <w:vAlign w:val="bottom"/>
          </w:tcPr>
          <w:p>
            <w:pPr>
              <w:ind w:left="44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680" w:type="dxa"/>
            <w:vAlign w:val="bottom"/>
          </w:tcPr>
          <w:p>
            <w:pPr>
              <w:spacing w:after="0"/>
              <w:rPr>
                <w:sz w:val="12"/>
                <w:szCs w:val="12"/>
                <w:color w:val="auto"/>
              </w:rPr>
            </w:pPr>
          </w:p>
        </w:tc>
        <w:tc>
          <w:tcPr>
            <w:tcW w:w="1040" w:type="dxa"/>
            <w:vAlign w:val="bottom"/>
          </w:tcPr>
          <w:p>
            <w:pPr>
              <w:ind w:left="44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6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040" w:type="dxa"/>
            <w:vAlign w:val="bottom"/>
          </w:tcPr>
          <w:p>
            <w:pPr>
              <w:ind w:left="44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6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020" w:type="dxa"/>
            <w:vAlign w:val="bottom"/>
            <w:tcBorders>
              <w:top w:val="single" w:sz="8" w:color="2C2C2C"/>
            </w:tcBorders>
            <w:gridSpan w:val="4"/>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48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gridSpan w:val="3"/>
          </w:tcPr>
          <w:p>
            <w:pPr>
              <w:spacing w:after="0" w:line="224" w:lineRule="exact"/>
              <w:rPr>
                <w:rFonts w:ascii="Arial" w:cs="Arial" w:eastAsia="Arial" w:hAnsi="Arial"/>
                <w:sz w:val="22"/>
                <w:szCs w:val="22"/>
                <w:color w:val="0000EE"/>
              </w:rPr>
            </w:pPr>
            <w:hyperlink r:id="rId11">
              <w:r>
                <w:rPr>
                  <w:rFonts w:ascii="Arial" w:cs="Arial" w:eastAsia="Arial" w:hAnsi="Arial"/>
                  <w:sz w:val="22"/>
                  <w:szCs w:val="22"/>
                  <w:color w:val="0000EE"/>
                </w:rPr>
                <w:t>KKR Vision Aggregator L.P.</w:t>
              </w:r>
            </w:hyperlink>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4"/>
          </w:tcPr>
          <w:p>
            <w:pPr>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7"/>
          </w:tcPr>
          <w:p>
            <w:pPr>
              <w:spacing w:after="0"/>
              <w:rPr>
                <w:sz w:val="20"/>
                <w:szCs w:val="20"/>
                <w:color w:val="auto"/>
              </w:rPr>
            </w:pPr>
            <w:r>
              <w:rPr>
                <w:rFonts w:ascii="Arial" w:cs="Arial" w:eastAsia="Arial" w:hAnsi="Arial"/>
                <w:sz w:val="18"/>
                <w:szCs w:val="18"/>
                <w:color w:val="0000FF"/>
              </w:rPr>
              <w:t>C/O KOHLBERG KRAVIS ROBERTS &amp; CO. L.P.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0000FF"/>
                <w:w w:val="96"/>
              </w:rPr>
              <w:t>9 WEST 57TH STREET, SUITE 4200</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560" w:type="dxa"/>
            <w:vAlign w:val="bottom"/>
            <w:gridSpan w:val="2"/>
          </w:tcPr>
          <w:p>
            <w:pPr>
              <w:spacing w:after="0"/>
              <w:rPr>
                <w:sz w:val="20"/>
                <w:szCs w:val="20"/>
                <w:color w:val="auto"/>
              </w:rPr>
            </w:pPr>
            <w:r>
              <w:rPr>
                <w:rFonts w:ascii="Arial" w:cs="Arial" w:eastAsia="Arial" w:hAnsi="Arial"/>
                <w:sz w:val="18"/>
                <w:szCs w:val="18"/>
                <w:color w:val="0000FF"/>
              </w:rPr>
              <w:t>10019</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4"/>
          </w:tcPr>
          <w:p>
            <w:pPr>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20" w:type="dxa"/>
            <w:vAlign w:val="bottom"/>
            <w:tcBorders>
              <w:bottom w:val="single" w:sz="8" w:color="0000EE"/>
            </w:tcBorders>
            <w:gridSpan w:val="3"/>
          </w:tcPr>
          <w:p>
            <w:pPr>
              <w:spacing w:after="0" w:line="224" w:lineRule="exact"/>
              <w:rPr>
                <w:rFonts w:ascii="Arial" w:cs="Arial" w:eastAsia="Arial" w:hAnsi="Arial"/>
                <w:sz w:val="22"/>
                <w:szCs w:val="22"/>
                <w:color w:val="0000EE"/>
                <w:w w:val="93"/>
              </w:rPr>
            </w:pPr>
            <w:hyperlink r:id="rId13">
              <w:r>
                <w:rPr>
                  <w:rFonts w:ascii="Arial" w:cs="Arial" w:eastAsia="Arial" w:hAnsi="Arial"/>
                  <w:sz w:val="22"/>
                  <w:szCs w:val="22"/>
                  <w:color w:val="0000EE"/>
                  <w:w w:val="93"/>
                </w:rPr>
                <w:t>KKR Vision Aggregator GP LLC</w:t>
              </w:r>
            </w:hyperlink>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4"/>
          </w:tcPr>
          <w:p>
            <w:pPr>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40" w:type="dxa"/>
            <w:vAlign w:val="bottom"/>
            <w:gridSpan w:val="7"/>
          </w:tcPr>
          <w:p>
            <w:pPr>
              <w:spacing w:after="0"/>
              <w:rPr>
                <w:sz w:val="20"/>
                <w:szCs w:val="20"/>
                <w:color w:val="auto"/>
              </w:rPr>
            </w:pPr>
            <w:r>
              <w:rPr>
                <w:rFonts w:ascii="Arial" w:cs="Arial" w:eastAsia="Arial" w:hAnsi="Arial"/>
                <w:sz w:val="18"/>
                <w:szCs w:val="18"/>
                <w:color w:val="0000FF"/>
              </w:rPr>
              <w:t>C/O KOHLBERG KRAVIS ROBERTS &amp; CO. L.P.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0000FF"/>
                <w:w w:val="96"/>
              </w:rPr>
              <w:t>9 WEST 57TH STREET, SUITE 4200</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66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560" w:type="dxa"/>
            <w:vAlign w:val="bottom"/>
            <w:gridSpan w:val="2"/>
          </w:tcPr>
          <w:p>
            <w:pPr>
              <w:spacing w:after="0"/>
              <w:rPr>
                <w:sz w:val="20"/>
                <w:szCs w:val="20"/>
                <w:color w:val="auto"/>
              </w:rPr>
            </w:pPr>
            <w:r>
              <w:rPr>
                <w:rFonts w:ascii="Arial" w:cs="Arial" w:eastAsia="Arial" w:hAnsi="Arial"/>
                <w:sz w:val="18"/>
                <w:szCs w:val="18"/>
                <w:color w:val="0000FF"/>
              </w:rPr>
              <w:t>10019</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66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520" w:type="dxa"/>
            <w:vAlign w:val="bottom"/>
            <w:gridSpan w:val="4"/>
          </w:tcPr>
          <w:p>
            <w:pPr>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20" w:type="dxa"/>
            <w:vAlign w:val="bottom"/>
            <w:tcBorders>
              <w:bottom w:val="single" w:sz="8" w:color="2C2C2C"/>
            </w:tcBorders>
            <w:gridSpan w:val="2"/>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2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gridSpan w:val="7"/>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KKR North America Fund XI L.P.</w:t>
              </w:r>
            </w:hyperlink>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66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520" w:type="dxa"/>
            <w:vAlign w:val="bottom"/>
            <w:gridSpan w:val="4"/>
          </w:tcPr>
          <w:p>
            <w:pPr>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9 WEST 57TH STREET, SUITE 4200</w:t>
      </w:r>
    </w:p>
    <w:p>
      <w:pPr>
        <w:sectPr>
          <w:pgSz w:w="11900" w:h="16838" w:orient="portrait"/>
          <w:cols w:equalWidth="0" w:num="1">
            <w:col w:w="11420"/>
          </w:cols>
          <w:pgMar w:left="240" w:top="226" w:right="239" w:bottom="0" w:gutter="0" w:footer="0" w:header="0"/>
          <w:type w:val="continuous"/>
        </w:sectPr>
      </w:pPr>
    </w:p>
    <w:p>
      <w:pPr>
        <w:spacing w:after="0" w:line="300"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38" w:orient="portrait"/>
          <w:cols w:equalWidth="0" w:num="1">
            <w:col w:w="11420"/>
          </w:cols>
          <w:pgMar w:left="240" w:top="226" w:right="239" w:bottom="0" w:gutter="0" w:footer="0" w:header="0"/>
          <w:type w:val="continuous"/>
        </w:sectPr>
      </w:pPr>
    </w:p>
    <w:bookmarkStart w:id="1" w:name="page2"/>
    <w:bookmarkEnd w:id="1"/>
    <w:tbl>
      <w:tblPr>
        <w:tblLayout w:type="fixed"/>
        <w:tblInd w:w="100" w:type="dxa"/>
        <w:tblCellMar>
          <w:top w:w="0" w:type="dxa"/>
          <w:left w:w="0" w:type="dxa"/>
          <w:bottom w:w="0" w:type="dxa"/>
          <w:right w:w="0" w:type="dxa"/>
        </w:tblCellMar>
      </w:tblPr>
      <w:tr>
        <w:trPr>
          <w:trHeight w:val="222"/>
        </w:trPr>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10019</w:t>
            </w:r>
          </w:p>
        </w:tc>
      </w:tr>
      <w:tr>
        <w:trPr>
          <w:trHeight w:val="158"/>
        </w:trPr>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-445135</wp:posOffset>
            </wp:positionV>
            <wp:extent cx="2924175" cy="4146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2924175" cy="4146550"/>
                    </a:xfrm>
                    <a:prstGeom prst="rect">
                      <a:avLst/>
                    </a:prstGeom>
                    <a:noFill/>
                  </pic:spPr>
                </pic:pic>
              </a:graphicData>
            </a:graphic>
          </wp:anchor>
        </w:drawing>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KKR Associates North America XI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2"/>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7">
              <w:r>
                <w:rPr>
                  <w:rFonts w:ascii="Arial" w:cs="Arial" w:eastAsia="Arial" w:hAnsi="Arial"/>
                  <w:sz w:val="22"/>
                  <w:szCs w:val="22"/>
                  <w:color w:val="0000EE"/>
                </w:rPr>
                <w:t>KKR North America XI Ltd</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bl>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KOHLBERG KRAVIS ROBERTS &amp; CO. L.P.</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9 WEST 57TH STREET, SUITE 4200</w:t>
      </w:r>
    </w:p>
    <w:p>
      <w:pPr>
        <w:spacing w:after="0" w:line="300"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00" w:type="dxa"/>
            <w:vAlign w:val="bottom"/>
          </w:tcPr>
          <w:p>
            <w:pPr>
              <w:spacing w:after="0"/>
              <w:rPr>
                <w:sz w:val="14"/>
                <w:szCs w:val="14"/>
                <w:color w:val="auto"/>
              </w:rPr>
            </w:pPr>
          </w:p>
        </w:tc>
        <w:tc>
          <w:tcPr>
            <w:tcW w:w="194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200" w:type="dxa"/>
            <w:vAlign w:val="bottom"/>
          </w:tcPr>
          <w:p>
            <w:pPr>
              <w:ind w:left="260"/>
              <w:spacing w:after="0"/>
              <w:rPr>
                <w:sz w:val="20"/>
                <w:szCs w:val="20"/>
                <w:color w:val="auto"/>
              </w:rPr>
            </w:pPr>
            <w:r>
              <w:rPr>
                <w:rFonts w:ascii="Arial" w:cs="Arial" w:eastAsia="Arial" w:hAnsi="Arial"/>
                <w:sz w:val="18"/>
                <w:szCs w:val="18"/>
                <w:color w:val="0000FF"/>
              </w:rPr>
              <w:t>NY</w:t>
            </w:r>
          </w:p>
        </w:tc>
        <w:tc>
          <w:tcPr>
            <w:tcW w:w="1940" w:type="dxa"/>
            <w:vAlign w:val="bottom"/>
          </w:tcPr>
          <w:p>
            <w:pPr>
              <w:ind w:left="5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200" w:type="dxa"/>
            <w:vAlign w:val="bottom"/>
          </w:tcPr>
          <w:p>
            <w:pPr>
              <w:ind w:left="260"/>
              <w:spacing w:after="0"/>
              <w:rPr>
                <w:sz w:val="20"/>
                <w:szCs w:val="20"/>
                <w:color w:val="auto"/>
              </w:rPr>
            </w:pPr>
            <w:r>
              <w:rPr>
                <w:rFonts w:ascii="Arial" w:cs="Arial" w:eastAsia="Arial" w:hAnsi="Arial"/>
                <w:sz w:val="14"/>
                <w:szCs w:val="14"/>
                <w:color w:val="auto"/>
              </w:rPr>
              <w:t>(State)</w:t>
            </w:r>
          </w:p>
        </w:tc>
        <w:tc>
          <w:tcPr>
            <w:tcW w:w="1940" w:type="dxa"/>
            <w:vAlign w:val="bottom"/>
          </w:tcPr>
          <w:p>
            <w:pPr>
              <w:ind w:left="52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right="260" w:firstLine="9"/>
        <w:spacing w:after="0" w:line="28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of National Vision Holdings, Inc. are held by KKR Vision Aggregator L.P. The general partner of KKR Vision Aggregator L.P. is KKR Vision Aggregator GP LLC. The sole member of KKR Vision Aggregator GP LLC is KKR North America Fund XI L.P. The general partner of KKR North America Fund XI L.P. is KKR Associates North America XI L.P. The general partner of KKR Associates North America XI L.P. is KKR North America XI Limited. The sole shareholder of KKR North America XI Limited is KKR Fund Holdings L.P.</w:t>
      </w:r>
    </w:p>
    <w:p>
      <w:pPr>
        <w:spacing w:after="0" w:line="2" w:lineRule="exact"/>
        <w:rPr>
          <w:rFonts w:ascii="Arial" w:cs="Arial" w:eastAsia="Arial" w:hAnsi="Arial"/>
          <w:sz w:val="12"/>
          <w:szCs w:val="12"/>
          <w:color w:val="008000"/>
        </w:rPr>
      </w:pPr>
    </w:p>
    <w:p>
      <w:pPr>
        <w:jc w:val="both"/>
        <w:ind w:left="20" w:right="2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KKR Fund Holdings GP Limited is a general partner of KKR Fund Holdings L.P. KKR Group Holdings L.P. is a general partner of KKR Fund Holdings L.P. and the sole shareholder of KKR Fund Holdings GP Limited. KKR Group Limited is the general partner of KKR Group Holdings L.P. KKR &amp; Co. L.P. is the sole shareholder of KKR Group Limited. KKR Management LLC is the general partner of KKR &amp; Co. L.P. Henry R. Kravis and George R. Roberts are the designated members of KKR Management LLC.</w:t>
      </w:r>
    </w:p>
    <w:p>
      <w:pPr>
        <w:spacing w:after="0" w:line="30" w:lineRule="exact"/>
        <w:rPr>
          <w:rFonts w:ascii="Arial" w:cs="Arial" w:eastAsia="Arial" w:hAnsi="Arial"/>
          <w:sz w:val="14"/>
          <w:szCs w:val="14"/>
          <w:color w:val="008000"/>
        </w:rPr>
      </w:pPr>
    </w:p>
    <w:p>
      <w:pPr>
        <w:ind w:left="20" w:right="20" w:firstLine="9"/>
        <w:spacing w:after="0" w:line="29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Each of the Reporting Persons disclaims beneficial ownership of the securities reported herein, except to the extent of such Reporting Person's pecuniary interest therein. The filing of this statement shall not be deemed to be an admission that, for purposes of Section 16 of the Securities Exchange Act of 1934 or otherwise, the Reporting Persons are the beneficial owners of any securities reported herein.</w:t>
      </w: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spacing w:after="0" w:line="239" w:lineRule="auto"/>
        <w:rPr>
          <w:sz w:val="20"/>
          <w:szCs w:val="20"/>
          <w:color w:val="auto"/>
        </w:rPr>
      </w:pPr>
      <w:r>
        <w:rPr>
          <w:rFonts w:ascii="Arial" w:cs="Arial" w:eastAsia="Arial" w:hAnsi="Arial"/>
          <w:sz w:val="14"/>
          <w:szCs w:val="14"/>
          <w:color w:val="008000"/>
        </w:rPr>
        <w:t>Because no more than 10 reporting persons can file any one Form 3 through the Securities and Exchange Commission's EDGAR system, certain affiliates of the Reporting Persons have filed a separate Form 3. Exhibit List: Exhibit 24 - Power of Attorney</w:t>
      </w:r>
    </w:p>
    <w:p>
      <w:pPr>
        <w:sectPr>
          <w:pgSz w:w="11900" w:h="16838" w:orient="portrait"/>
          <w:cols w:equalWidth="0" w:num="1">
            <w:col w:w="11320"/>
          </w:cols>
          <w:pgMar w:left="260" w:top="131" w:right="319" w:bottom="0" w:gutter="0" w:footer="0" w:header="0"/>
        </w:sectPr>
      </w:pPr>
    </w:p>
    <w:p>
      <w:pPr>
        <w:spacing w:after="0" w:line="60"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KKR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641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AGGREGATOR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7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14071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Vision Aggregator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95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9573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general partner By: /s/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28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728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P. 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44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896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12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464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64643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KKR 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6413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64135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AGGREGATOR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12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/s/ Terence P.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817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381760"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Terence P.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893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8935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96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Janetschek,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849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8491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KKR NORTH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1823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8237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FUND XI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023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0236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Associates North America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220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3220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L.P.,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2301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122301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KKR North America XI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909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29095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its general partner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2712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1271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Terence Gallagher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36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14363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Terence Gallagher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839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08394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Attorney-in-fact for William 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696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13696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Janetschek,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9099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90995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KKR ASSOCIATES NORTH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3096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33096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AMERICA XI L.P. By: KKR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3131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3131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North America XI Limited,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89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35890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general partner By: /s/ Terence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728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37287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P. 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44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354455"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896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512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KKR NORTH AMERICA XI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3277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132778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LIMITED By: /s/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649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12649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Gallagher Name: Terence 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490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5"/>
          <w:szCs w:val="15"/>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5"/>
          <w:szCs w:val="15"/>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5"/>
          <w:szCs w:val="15"/>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10/25/2017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ectPr>
          <w:pgSz w:w="11900" w:h="16838" w:orient="portrait"/>
          <w:cols w:equalWidth="0" w:num="2">
            <w:col w:w="9060" w:space="80"/>
            <w:col w:w="2180"/>
          </w:cols>
          <w:pgMar w:left="260" w:top="131" w:right="319" w:bottom="0" w:gutter="0" w:footer="0" w:header="0"/>
          <w:type w:val="continuous"/>
        </w:sectPr>
      </w:pPr>
    </w:p>
    <w:bookmarkStart w:id="2" w:name="page3"/>
    <w:bookmarkEnd w:id="2"/>
    <w:p>
      <w:pPr>
        <w:ind w:left="6820"/>
        <w:spacing w:after="0"/>
        <w:rPr>
          <w:sz w:val="20"/>
          <w:szCs w:val="20"/>
          <w:color w:val="auto"/>
        </w:rPr>
      </w:pPr>
      <w:r>
        <w:rPr>
          <w:rFonts w:ascii="Arial" w:cs="Arial" w:eastAsia="Arial" w:hAnsi="Arial"/>
          <w:sz w:val="18"/>
          <w:szCs w:val="18"/>
          <w:color w:val="0000FF"/>
        </w:rPr>
        <w:t>Gallagher Title: Attorney-in-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8968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8">
                      <a:extLst>
                        <a:ext uri="{28A0092B-C50C-407E-A947-70E740481C1C}"/>
                      </a:extLst>
                    </a:blip>
                    <a:srcRect/>
                    <a:stretch>
                      <a:fillRect/>
                    </a:stretch>
                  </pic:blipFill>
                  <pic:spPr bwMode="auto">
                    <a:xfrm>
                      <a:off x="0" y="0"/>
                      <a:ext cx="1289685"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fact for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3512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9">
                      <a:extLst>
                        <a:ext uri="{28A0092B-C50C-407E-A947-70E740481C1C}"/>
                      </a:extLst>
                    </a:blip>
                    <a:srcRect/>
                    <a:stretch>
                      <a:fillRect/>
                    </a:stretch>
                  </pic:blipFill>
                  <pic:spPr bwMode="auto">
                    <a:xfrm>
                      <a:off x="0" y="0"/>
                      <a:ext cx="135128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714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0">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31" w:right="12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24</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POWER OF ATTORNEY</w:t>
      </w:r>
    </w:p>
    <w:p>
      <w:pPr>
        <w:spacing w:after="0" w:line="25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Know all men by these presents that William J. Janetschek does hereby make, constitute and appoint David J. Sorkin, Terence P. Gallagher, and Christopher B. Lee, or any one of them, as a true and lawful attorney-in-fact of the undersigned with full powers of substitution and revocation, for and in the name, place and stead of the undersigned (both in the undersigned’s individual capacity and as a manager or member of any limited liability company, as a partner of any partnership, as an officer of any corporate or other entity, or in the undersigned’s capacity in a position similar to the foregoing at any entity, in each case, for which the undersigned is otherwise authorized to sign), to execute and deliver such forms, schedules, statements and other documents as may be required to be filed from time to time with the Securities and Exchange Commission with respect to: (i) Sections 13(d), 13(g), 13(f), 13(h) and 16(a) of the Securities Exchange Act of 1934, as amended, including without limitation, Schedule 13D, Schedule 13G, Form 13F, Form 13H, Form 3, Form 4 and Form 5 and (ii) in connection with any applications for EDGAR access codes, including without limitation the Form ID.</w:t>
      </w:r>
    </w:p>
    <w:p>
      <w:pPr>
        <w:spacing w:after="0" w:line="19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William J. Janetschek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36188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2">
                      <a:extLst>
                        <a:ext uri="{28A0092B-C50C-407E-A947-70E740481C1C}"/>
                      </a:extLst>
                    </a:blip>
                    <a:srcRect/>
                    <a:stretch>
                      <a:fillRect/>
                    </a:stretch>
                  </pic:blipFill>
                  <pic:spPr bwMode="auto">
                    <a:xfrm>
                      <a:off x="0" y="0"/>
                      <a:ext cx="3618865"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William J. Janetschek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28,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392430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28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5"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11" Type="http://schemas.openxmlformats.org/officeDocument/2006/relationships/hyperlink" Target="http://www.sec.gov/cgi-bin/browse-edgar?action=getcompany&amp;CIK=0001719992" TargetMode="External"/><Relationship Id="rId12" Type="http://schemas.openxmlformats.org/officeDocument/2006/relationships/hyperlink" Target="http://www.sec.gov/cgi-bin/browse-edgar?action=getcompany&amp;CIK=0001710155" TargetMode="External"/><Relationship Id="rId13" Type="http://schemas.openxmlformats.org/officeDocument/2006/relationships/hyperlink" Target="http://www.sec.gov/cgi-bin/browse-edgar?action=getcompany&amp;CIK=0001719991" TargetMode="External"/><Relationship Id="rId14" Type="http://schemas.openxmlformats.org/officeDocument/2006/relationships/hyperlink" Target="http://www.sec.gov/cgi-bin/browse-edgar?action=getcompany&amp;CIK=0001541293" TargetMode="External"/><Relationship Id="rId16" Type="http://schemas.openxmlformats.org/officeDocument/2006/relationships/hyperlink" Target="http://www.sec.gov/cgi-bin/browse-edgar?action=getcompany&amp;CIK=0001619837" TargetMode="External"/><Relationship Id="rId17" Type="http://schemas.openxmlformats.org/officeDocument/2006/relationships/hyperlink" Target="http://www.sec.gov/cgi-bin/browse-edgar?action=getcompany&amp;CIK=00015524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2019-12-23T21:50:48Z</dcterms:created>
  <dcterms:modified xsi:type="dcterms:W3CDTF">2019-12-23T21:50:48Z</dcterms:modified>
</cp:coreProperties>
</file>