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00341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25400"/>
                    </a:xfrm>
                    <a:prstGeom prst="rect">
                      <a:avLst/>
                    </a:prstGeom>
                    <a:noFill/>
                  </pic:spPr>
                </pic:pic>
              </a:graphicData>
            </a:graphic>
          </wp:anchor>
        </w:drawing>
        <w:t>UNITED STATES</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3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1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0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September 17, 2020 (September 14, 2020)</w:t>
      </w:r>
    </w:p>
    <w:p>
      <w:pPr>
        <w:spacing w:after="0" w:line="10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05"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5460" w:type="dxa"/>
            <w:vAlign w:val="bottom"/>
          </w:tcPr>
          <w:p>
            <w:pPr>
              <w:jc w:val="center"/>
              <w:ind w:left="1819"/>
              <w:spacing w:after="0"/>
              <w:rPr>
                <w:sz w:val="20"/>
                <w:szCs w:val="20"/>
                <w:color w:val="auto"/>
              </w:rPr>
            </w:pPr>
            <w:r>
              <w:rPr>
                <w:rFonts w:ascii="Times New Roman" w:cs="Times New Roman" w:eastAsia="Times New Roman" w:hAnsi="Times New Roman"/>
                <w:sz w:val="16"/>
                <w:szCs w:val="16"/>
                <w:b w:val="1"/>
                <w:bCs w:val="1"/>
                <w:color w:val="auto"/>
              </w:rPr>
              <w:t>Commission file number 001-38257</w:t>
            </w:r>
          </w:p>
        </w:tc>
        <w:tc>
          <w:tcPr>
            <w:tcW w:w="1260" w:type="dxa"/>
            <w:vAlign w:val="bottom"/>
          </w:tcPr>
          <w:p>
            <w:pPr>
              <w:spacing w:after="0"/>
              <w:rPr>
                <w:sz w:val="18"/>
                <w:szCs w:val="18"/>
                <w:color w:val="auto"/>
              </w:rPr>
            </w:pPr>
          </w:p>
        </w:tc>
      </w:tr>
      <w:tr>
        <w:trPr>
          <w:trHeight w:val="338"/>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49"/>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405"/>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2435 Commerce Ave.</w:t>
            </w:r>
          </w:p>
        </w:tc>
        <w:tc>
          <w:tcPr>
            <w:tcW w:w="1260" w:type="dxa"/>
            <w:vAlign w:val="bottom"/>
          </w:tcPr>
          <w:p>
            <w:pPr>
              <w:spacing w:after="0"/>
              <w:rPr>
                <w:sz w:val="24"/>
                <w:szCs w:val="24"/>
                <w:color w:val="auto"/>
              </w:rPr>
            </w:pPr>
          </w:p>
        </w:tc>
      </w:tr>
      <w:tr>
        <w:trPr>
          <w:trHeight w:val="257"/>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b w:val="1"/>
                <w:bCs w:val="1"/>
                <w:color w:val="auto"/>
              </w:rPr>
              <w:t>Building 2200</w:t>
            </w:r>
          </w:p>
        </w:tc>
        <w:tc>
          <w:tcPr>
            <w:tcW w:w="12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56"/>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b w:val="1"/>
                <w:bCs w:val="1"/>
                <w:color w:val="auto"/>
              </w:rPr>
              <w:t>Duluth, Georgia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r>
        <w:trPr>
          <w:trHeight w:val="257"/>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60" w:type="dxa"/>
            <w:vAlign w:val="bottom"/>
          </w:tcPr>
          <w:p>
            <w:pPr>
              <w:spacing w:after="0"/>
              <w:rPr>
                <w:sz w:val="22"/>
                <w:szCs w:val="22"/>
                <w:color w:val="auto"/>
              </w:rPr>
            </w:pPr>
          </w:p>
        </w:tc>
      </w:tr>
      <w:tr>
        <w:trPr>
          <w:trHeight w:val="303"/>
        </w:trPr>
        <w:tc>
          <w:tcPr>
            <w:tcW w:w="5460" w:type="dxa"/>
            <w:vAlign w:val="bottom"/>
          </w:tcPr>
          <w:p>
            <w:pPr>
              <w:jc w:val="center"/>
              <w:ind w:left="1839"/>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tc>
        <w:tc>
          <w:tcPr>
            <w:tcW w:w="1260" w:type="dxa"/>
            <w:vAlign w:val="bottom"/>
          </w:tcPr>
          <w:p>
            <w:pPr>
              <w:spacing w:after="0"/>
              <w:rPr>
                <w:sz w:val="24"/>
                <w:szCs w:val="24"/>
                <w:color w:val="auto"/>
              </w:rPr>
            </w:pPr>
          </w:p>
        </w:tc>
      </w:tr>
      <w:tr>
        <w:trPr>
          <w:trHeight w:val="210"/>
        </w:trPr>
        <w:tc>
          <w:tcPr>
            <w:tcW w:w="5460" w:type="dxa"/>
            <w:vAlign w:val="bottom"/>
          </w:tcPr>
          <w:p>
            <w:pPr>
              <w:jc w:val="center"/>
              <w:ind w:left="18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260" w:type="dxa"/>
            <w:vAlign w:val="bottom"/>
          </w:tcPr>
          <w:p>
            <w:pPr>
              <w:spacing w:after="0"/>
              <w:rPr>
                <w:sz w:val="18"/>
                <w:szCs w:val="18"/>
                <w:color w:val="auto"/>
              </w:rPr>
            </w:pPr>
          </w:p>
        </w:tc>
      </w:tr>
    </w:tbl>
    <w:p>
      <w:pPr>
        <w:spacing w:after="0" w:line="85"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00" w:lineRule="exact"/>
        <w:rPr>
          <w:sz w:val="24"/>
          <w:szCs w:val="24"/>
          <w:color w:val="auto"/>
        </w:rPr>
      </w:pPr>
    </w:p>
    <w:p>
      <w:pPr>
        <w:ind w:right="58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4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EYE</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211"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80" w:firstLine="68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896620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70034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0034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ectPr>
          <w:pgSz w:w="11900" w:h="16838" w:orient="portrait"/>
          <w:cols w:equalWidth="0" w:num="1">
            <w:col w:w="11180"/>
          </w:cols>
          <w:pgMar w:left="320" w:top="1366" w:right="399" w:bottom="1440" w:gutter="0" w:footer="0" w:header="0"/>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Naomi Kelman to Board of Directors</w:t>
      </w:r>
    </w:p>
    <w:p>
      <w:pPr>
        <w:spacing w:after="0" w:line="1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Effective September 14, 2020,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National Vision Holdings, Inc. (“</w:t>
      </w:r>
      <w:r>
        <w:rPr>
          <w:rFonts w:ascii="Times New Roman" w:cs="Times New Roman" w:eastAsia="Times New Roman" w:hAnsi="Times New Roman"/>
          <w:sz w:val="18"/>
          <w:szCs w:val="18"/>
          <w:u w:val="single" w:color="auto"/>
          <w:color w:val="auto"/>
        </w:rPr>
        <w:t>National Vision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increased the size of the Board by one director (to a total size of eight directors) and filled the vacancy created by such increase by appointing Naomi Kelman, age 61, as a Class I director, effective September 14, 2020. Ms. Kelman will hold office until the date of the Company’s 2021 Annual Meeting of Stockholders and until her successor shall be elected and qualified or until her earlier death, resignation, retirement, disqualification or removal.</w:t>
      </w:r>
    </w:p>
    <w:p>
      <w:pPr>
        <w:spacing w:after="0" w:line="7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Ms. Kelman served as the President and Chief Executive Officer of Willow, an innovative medtech company in Silicon Valley, from 2014 to 2019. Prior to that, Ms. Kelman served as the Global Division Head of the Novartis Over-the-Counter Division and a member of the Executive Committee from 2011 to 2012. From 2000 to 2011, Ms. Kelman worked at Johnson &amp; Johnson, holding multiple executive and management roles, including as president of Vistakon (Acuvue contact lenses) and Lifescan (One Touch diabetes monitor). Ms. Kelman also previously led global expansion initiatives during her time at Clairol from 1984 to 2000. Ms. Kelman was selected to our Board because of her leadership and business expertise, her knowledge and background with healthcare companies, including in the optical industry, and her expertise in digital transformation and scaling consumer growth.</w:t>
      </w:r>
    </w:p>
    <w:p>
      <w:pPr>
        <w:spacing w:after="0" w:line="7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Board has determined that Ms. Kelman qualifies as an independent director under the corporate governance standards of NASDAQ and the independence requirements of Rule 10A-3 of the Exchange Act. Ms. Kelman was not appointed to the Board pursuant to any arrangement or understanding with any other person. Ms. Kelman has no family relationships with any director or executive officer of the Company and there are no transactions in which Ms. Kelman has an interest requiring disclosure under Item 404(a) of Regulation S-K.</w:t>
      </w:r>
    </w:p>
    <w:p>
      <w:pPr>
        <w:spacing w:after="0" w:line="7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Ms. Kelman will be entitled to the annual compensation paid to independent non-employee directors, consisting of a cash retainer of $75,000 (prorated for 2020), payable quarterly in arrears, and $100,000 paid in restricted stock pursuant to the National Vision Holdings, Inc. 2017 Omnibus Incentive Plan (the “</w:t>
      </w:r>
      <w:r>
        <w:rPr>
          <w:rFonts w:ascii="Times New Roman" w:cs="Times New Roman" w:eastAsia="Times New Roman" w:hAnsi="Times New Roman"/>
          <w:sz w:val="18"/>
          <w:szCs w:val="18"/>
          <w:u w:val="single" w:color="auto"/>
          <w:color w:val="auto"/>
        </w:rPr>
        <w:t>Omnibus Incentive Plan</w:t>
      </w:r>
      <w:r>
        <w:rPr>
          <w:rFonts w:ascii="Times New Roman" w:cs="Times New Roman" w:eastAsia="Times New Roman" w:hAnsi="Times New Roman"/>
          <w:sz w:val="18"/>
          <w:szCs w:val="18"/>
          <w:color w:val="auto"/>
        </w:rPr>
        <w:t>”). In connection with her appointment to the Board on September 14, 2020, Ms. Kelman was granted a $100,000 restricted stock award of the Company’s common stock pursuant to the Omnibus Incentive Plan, which will vest in three equal installments on each of the first, second and third anniversaries of the grant date, subject to continued service through the applicable vesting date.</w:t>
      </w:r>
    </w:p>
    <w:p>
      <w:pPr>
        <w:spacing w:after="0" w:line="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and Ms. Kelman will enter into the Company’s standard form of indemnification agreement for directors, a copy of which was previously filed as Exhibit 10.36 to Amendment No. 2 to the Registration Statement on Form S-1 (File No. 333-220719) and is incorporated herein by reference.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Nate Taylor from Board of Directors</w:t>
      </w:r>
    </w:p>
    <w:p>
      <w:pPr>
        <w:spacing w:after="0" w:line="10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September 17, 2020, Nate Taylor resigned from the Board, effective immediately. Mr. Taylor, who has served on the Board since February 2014, was a Class I director with a term set to expire at the Company’s 2021 Annual Meeting of Stockholders. At the time of his resignation, Mr. Taylor served as Chairperson of the Board and a member of the Compensation Committee and Nominating and Corporate Governance Committee of the Board. Mr. Taylor confirmed his departure was due to other professional obligations and was not due to any disagreements with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D. Randy Peeler as Chairperson of Board of Directors and to Compensation Committee</w:t>
      </w:r>
    </w:p>
    <w:p>
      <w:pPr>
        <w:spacing w:after="0" w:line="1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September 17, 2020, following Mr. Taylor’s resignation, the Board decreased the size of the Board by one director (to a total size of seven directors) and appointed Mr. D. Randy Peeler to serve as Chairperson of the Board effective on September 17, 2020. In addition, effective September 17, 2020, the Board appointed Mr. Peeler to the Compensation Committee.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copy of the press release issued by the Company announcing the appointment of Ms. Kelman described in Item 5.02 is furnished as Exhibit 99.1 to this Current Report and is incorporated herein by reference.</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is being furnished under Item 7.01, “Regulation FD Disclosure” of Form 8-K. As such, the information herein shall not be deemed to be “filed” for the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nor shall it be incorporated by reference into a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See the Exhibit Index immediately preceding the signature page hereto,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735965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24"/>
        </w:trPr>
        <w:tc>
          <w:tcPr>
            <w:tcW w:w="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10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8480" w:type="dxa"/>
            <w:vAlign w:val="bottom"/>
          </w:tcPr>
          <w:p>
            <w:pPr>
              <w:spacing w:after="0"/>
              <w:rPr>
                <w:sz w:val="24"/>
                <w:szCs w:val="24"/>
                <w:color w:val="auto"/>
              </w:rPr>
            </w:pPr>
          </w:p>
        </w:tc>
      </w:tr>
      <w:tr>
        <w:trPr>
          <w:trHeight w:val="290"/>
        </w:trPr>
        <w:tc>
          <w:tcPr>
            <w:tcW w:w="880" w:type="dxa"/>
            <w:vAlign w:val="bottom"/>
            <w:gridSpan w:val="2"/>
          </w:tcPr>
          <w:p>
            <w:pPr>
              <w:ind w:left="4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99.1</w:t>
              </w:r>
            </w:hyperlink>
          </w:p>
        </w:tc>
        <w:tc>
          <w:tcPr>
            <w:tcW w:w="104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Vision Holdings, Inc. Press Release dated September 14, 2020</w:t>
            </w:r>
          </w:p>
        </w:tc>
      </w:tr>
      <w:tr>
        <w:trPr>
          <w:trHeight w:val="257"/>
        </w:trPr>
        <w:tc>
          <w:tcPr>
            <w:tcW w:w="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2"/>
                <w:szCs w:val="22"/>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317"/>
        </w:trPr>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by the undersigned hereunto duly authorized.</w:t>
      </w:r>
    </w:p>
    <w:p>
      <w:pPr>
        <w:spacing w:after="0" w:line="256"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17, 2020</w:t>
            </w:r>
          </w:p>
        </w:tc>
        <w:tc>
          <w:tcPr>
            <w:tcW w:w="2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Jared Brandman</w:t>
            </w:r>
          </w:p>
        </w:tc>
      </w:tr>
      <w:tr>
        <w:trPr>
          <w:trHeight w:val="27"/>
        </w:trPr>
        <w:tc>
          <w:tcPr>
            <w:tcW w:w="30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3000" w:type="dxa"/>
            <w:vAlign w:val="bottom"/>
          </w:tcPr>
          <w:p>
            <w:pPr>
              <w:spacing w:after="0"/>
              <w:rPr>
                <w:sz w:val="20"/>
                <w:szCs w:val="20"/>
                <w:color w:val="auto"/>
              </w:rPr>
            </w:pPr>
          </w:p>
        </w:tc>
        <w:tc>
          <w:tcPr>
            <w:tcW w:w="2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Jared Brandman</w:t>
            </w:r>
          </w:p>
        </w:tc>
      </w:tr>
      <w:tr>
        <w:trPr>
          <w:trHeight w:val="270"/>
        </w:trPr>
        <w:tc>
          <w:tcPr>
            <w:tcW w:w="3000" w:type="dxa"/>
            <w:vAlign w:val="bottom"/>
          </w:tcPr>
          <w:p>
            <w:pPr>
              <w:spacing w:after="0"/>
              <w:rPr>
                <w:sz w:val="23"/>
                <w:szCs w:val="23"/>
                <w:color w:val="auto"/>
              </w:rPr>
            </w:pPr>
          </w:p>
        </w:tc>
        <w:tc>
          <w:tcPr>
            <w:tcW w:w="2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0960"/>
          </w:cols>
          <w:pgMar w:left="320" w:top="887" w:right="6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208405" cy="934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840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Naomi Kelman Appointed to National Vision’s Board of Directors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DULUTH, Ga. (Sept. 14, 2020) </w:t>
      </w:r>
      <w:r>
        <w:rPr>
          <w:rFonts w:ascii="Times New Roman" w:cs="Times New Roman" w:eastAsia="Times New Roman" w:hAnsi="Times New Roman"/>
          <w:sz w:val="18"/>
          <w:szCs w:val="18"/>
          <w:color w:val="auto"/>
        </w:rPr>
        <w:t>– National Vision Holdings, Inc. (NASDAQ: EYE), one of the nation’s largest optical retailers providing quality,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affordable eye care and eyewear, today announced the appointment of Naomi Kelman, former CEO and president at Willow, to its Board of Directors, effective today.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so excited to have Naomi join our Board of Directors,” said Reade Fahs, CEO at National Vision. “We developed a deep respect for Naomi a decade ago – during the five years she so successfully ran Johnson and Johnson’s contact lens business for the Americas. Her subsequent experience in digital transformation and the development of disruptive products, along with her success at scaling healthcare models will be valuable to National Vision as we continue our growth trajectory.”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Kelman’s career spans nearly four decades. She most recently served as the first CEO and President at Willow, an innovative medtech company, from 2014 to 2019. The Silicon Valley-based company revolutionized the breast pump industry. Under her leadership, the concept of a consumer-facing wearable pump went from prototype to the marketplace in approximately three years, and is now a trusted brand for Millennials. The device was selected as one of Time magazine’s 25 Best Inventions of 2017.</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joining Willow, Kelman was the first woman on the executive committee of Novartis as the division head of the global over-the-counter division of Novartis. Previously, Kelman had a long and distinguished career at Johnson &amp; Johnson where she held multiple executive and management roles, including as president of Vistakon (Acuvue contact lenses) and Lifescan (One Touch diabetes monitor). She has also worked at Clairol and American Express. Before starting her career, Kelman earned a bachelor’s degree and Masters in Business Administration from Cornell University.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Kelman currently serves as a director on the Boards of Brilliant, a smart home control and lighting company, Kids Care Dental &amp; Orthodontics, and Mirve, a company developing non-invasive tests for maternal and fetal health.</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 honored to join National Vision’s Board of Directors,” Kelman said. “With my background in eyewear and healthcare technology, I look forward to helping National Vision execute its business strategy and advance its important mission of making quality eye care and eyewear more affordable and accessible.”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National Vision Holdings, Inc.</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National Vision Holdings, Inc. (NASDAQ: EYE) is one of the largest optical retail companies in the United States with over 1,100 stores in 44 states plus the District of Columbia and Puerto Rico. With a mission of helping people by making quality eye care and eyewear more affordable and accessible, the company operates five retail brands: America’s Best Contacts &amp; Eyeglasses, Eyeglass World, Vision Centers inside select Walmart stores, and Vista Opticals inside select Fred Meyer stores and on select military bases, and several e-commerce websites, offering a variety of products and services for customers’ eye care needs. For more information, please visit www.nationalvision.com.</w:t>
      </w:r>
    </w:p>
    <w:p>
      <w:pPr>
        <w:sectPr>
          <w:pgSz w:w="11900" w:h="16838" w:orient="portrait"/>
          <w:cols w:equalWidth="0" w:num="1">
            <w:col w:w="11240"/>
          </w:cols>
          <w:pgMar w:left="320" w:top="14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Kristina Gross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Kristina.gross@nationalvision.com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(470) 448-2355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Mann, CFA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David.mann@nationalvision.com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(470) 448-2448</w:t>
      </w:r>
    </w:p>
    <w:sectPr>
      <w:pgSz w:w="11900" w:h="16838" w:orient="portrait"/>
      <w:cols w:equalWidth="0" w:num="1">
        <w:col w:w="10139"/>
      </w:cols>
      <w:pgMar w:left="320" w:top="14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2020-09-17T16:07:13Z</dcterms:created>
  <dcterms:modified xsi:type="dcterms:W3CDTF">2020-09-17T16:07:13Z</dcterms:modified>
</cp:coreProperties>
</file>