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02/28/2023</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02/28/2023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2,394</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31,839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02/28/2023</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812</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31,027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02/28/2023</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2,394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23,154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2023, 2,393 restricted stock units vested and 812 shares of the Company's common stock were withheld to satisfy tax withholding obligations. The closing price on February 28, 2023 of the Company's common stock on NASDAQ was $37.36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7,180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2023-03-02T16:21:13Z</dcterms:created>
  <dcterms:modified xsi:type="dcterms:W3CDTF">2023-03-02T16:21:13Z</dcterms:modified>
</cp:coreProperties>
</file>