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0001181253</w:t>
            </w:r>
          </w:p>
        </w:tc>
        <w:tc>
          <w:tcPr>
            <w:tcW w:w="2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835"/>
        </w:trPr>
        <w:tc>
          <w:tcPr>
            <w:tcW w:w="6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00" w:type="dxa"/>
            <w:vAlign w:val="bottom"/>
          </w:tcPr>
          <w:p>
            <w:pPr>
              <w:spacing w:after="0"/>
              <w:rPr>
                <w:sz w:val="24"/>
                <w:szCs w:val="24"/>
                <w:color w:val="auto"/>
              </w:rPr>
            </w:pPr>
          </w:p>
        </w:tc>
        <w:tc>
          <w:tcPr>
            <w:tcW w:w="288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6"/>
              </w:rPr>
              <w:t>National Vision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00" w:type="dxa"/>
            <w:vAlign w:val="bottom"/>
          </w:tcPr>
          <w:p>
            <w:pPr>
              <w:spacing w:after="0"/>
              <w:rPr>
                <w:sz w:val="24"/>
                <w:szCs w:val="24"/>
                <w:color w:val="auto"/>
              </w:rPr>
            </w:pPr>
          </w:p>
        </w:tc>
        <w:tc>
          <w:tcPr>
            <w:tcW w:w="2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001-38257</w:t>
            </w:r>
          </w:p>
        </w:tc>
      </w:tr>
      <w:tr>
        <w:trPr>
          <w:trHeight w:val="258"/>
        </w:trPr>
        <w:tc>
          <w:tcPr>
            <w:tcW w:w="30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88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6"/>
              </w:rPr>
              <w:t>2435 COMMERCE AVENUE</w:t>
            </w:r>
          </w:p>
        </w:tc>
      </w:tr>
      <w:tr>
        <w:trPr>
          <w:trHeight w:val="243"/>
        </w:trPr>
        <w:tc>
          <w:tcPr>
            <w:tcW w:w="30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8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BLDG.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00" w:type="dxa"/>
            <w:vAlign w:val="bottom"/>
          </w:tcPr>
          <w:p>
            <w:pPr>
              <w:spacing w:after="0"/>
              <w:rPr>
                <w:sz w:val="21"/>
                <w:szCs w:val="21"/>
                <w:color w:val="auto"/>
              </w:rPr>
            </w:pPr>
          </w:p>
        </w:tc>
        <w:tc>
          <w:tcPr>
            <w:tcW w:w="28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DULUTH</w:t>
            </w:r>
          </w:p>
        </w:tc>
      </w:tr>
      <w:tr>
        <w:trPr>
          <w:trHeight w:val="243"/>
        </w:trPr>
        <w:tc>
          <w:tcPr>
            <w:tcW w:w="30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8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30096-4980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00" w:type="dxa"/>
            <w:vAlign w:val="bottom"/>
          </w:tcPr>
          <w:p>
            <w:pPr>
              <w:spacing w:after="0"/>
              <w:rPr>
                <w:sz w:val="24"/>
                <w:szCs w:val="24"/>
                <w:color w:val="auto"/>
              </w:rPr>
            </w:pPr>
          </w:p>
        </w:tc>
        <w:tc>
          <w:tcPr>
            <w:tcW w:w="2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(770) 822-3600</w:t>
            </w:r>
          </w:p>
        </w:tc>
      </w:tr>
      <w:tr>
        <w:trPr>
          <w:trHeight w:val="297"/>
        </w:trPr>
        <w:tc>
          <w:tcPr>
            <w:tcW w:w="6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FAHS L READE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4071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120391.44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79437185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08/16/2021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4071</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08/16/2021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Today's sale was executed within the Leonard Reade Fahs 2015 Gst Tr account, of which Katherine W. Fahs is a Trustee.</w:t>
      </w:r>
    </w:p>
    <w:p>
      <w:pPr>
        <w:spacing w:after="0"/>
        <w:rPr>
          <w:sz w:val="20"/>
          <w:szCs w:val="20"/>
          <w:color w:val="auto"/>
        </w:rPr>
      </w:pPr>
      <w:r>
        <w:rPr>
          <w:rFonts w:ascii="Times New Roman" w:cs="Times New Roman" w:eastAsia="Times New Roman" w:hAnsi="Times New Roman"/>
          <w:sz w:val="22"/>
          <w:szCs w:val="22"/>
          <w:color w:val="auto"/>
        </w:rPr>
        <w:t>03/06/2026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12/03/2025</w:t>
      </w:r>
    </w:p>
    <w:p>
      <w:pPr>
        <w:spacing w:after="0" w:line="612" w:lineRule="exact"/>
        <w:rPr>
          <w:sz w:val="20"/>
          <w:szCs w:val="20"/>
          <w:color w:val="auto"/>
        </w:rPr>
      </w:pPr>
    </w:p>
    <w:p>
      <w:pPr>
        <w:sectPr>
          <w:pgSz w:w="11900" w:h="16838" w:orient="portrait"/>
          <w:cols w:equalWidth="0" w:num="2">
            <w:col w:w="3380" w:space="520"/>
            <w:col w:w="7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4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8740" w:type="dxa"/>
            <w:vAlign w:val="bottom"/>
            <w:vMerge w:val="restart"/>
          </w:tcPr>
          <w:p>
            <w:pPr>
              <w:ind w:left="1500"/>
              <w:spacing w:after="0"/>
              <w:rPr>
                <w:sz w:val="20"/>
                <w:szCs w:val="20"/>
                <w:color w:val="auto"/>
              </w:rPr>
            </w:pPr>
            <w:r>
              <w:rPr>
                <w:rFonts w:ascii="Times New Roman" w:cs="Times New Roman" w:eastAsia="Times New Roman" w:hAnsi="Times New Roman"/>
                <w:sz w:val="22"/>
                <w:szCs w:val="22"/>
                <w:color w:val="auto"/>
              </w:rPr>
              <w:t>Services LLC, as attorney-in-fact for Leonard Reade Fahs</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2026-03-06T15:44:57Z</dcterms:created>
  <dcterms:modified xsi:type="dcterms:W3CDTF">2026-03-06T15:44:57Z</dcterms:modified>
</cp:coreProperties>
</file>