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602234.xml.htm"/>
      <w:bookmarkStart w:id="1" w:name="kswkform4_17006022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Moore Patrick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NATIONAL VISION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 BLDG.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30096-4980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49,619</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48,792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NVHI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18, 2023, 2,745 restricted stock units vested and 827 shares of the Company's common stock were withheld to satisfy tax withholding obligations. The closing price on November 17, 2023 (as November 18, 2023 fell on a weekend) of the Company's common stock on NASDAQ was $19.33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November 18, 2019, the reporting person was granted 10,977 restricted stock units, which will vest in three installments, with 5,488 shares vesting on the second anniversary of the grant date, 2,744 sharesvesting on the third anniversary of the grant date and 2,745 shares vesting on the fourth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11/22/2022</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19844"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3816</Characters>
  <CharactersWithSpaces>4444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