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3,229,133.00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4,391,844.00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4,391,844.00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3,229,133.00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4,391,844.00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4,391,844.00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5.6 %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3,229,133.00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4,391,844.00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4,391,844.00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119"/>
        <w:spacing w:after="0"/>
        <w:rPr>
          <w:sz w:val="20"/>
          <w:szCs w:val="20"/>
          <w:color w:val="auto"/>
        </w:rPr>
      </w:pPr>
      <w:r>
        <w:rPr>
          <w:rFonts w:ascii="Times New Roman" w:cs="Times New Roman" w:eastAsia="Times New Roman" w:hAnsi="Times New Roman"/>
          <w:sz w:val="22"/>
          <w:szCs w:val="22"/>
          <w:color w:val="auto"/>
        </w:rPr>
        <w:t>2435 Commerce Avenue BLDG 2200, Duluth, GA, 30096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70" w:lineRule="exact"/>
        <w:rPr>
          <w:sz w:val="20"/>
          <w:szCs w:val="20"/>
          <w:color w:val="auto"/>
        </w:rPr>
      </w:pPr>
    </w:p>
    <w:p>
      <w:pPr>
        <w:ind w:left="920" w:right="300"/>
        <w:spacing w:after="0" w:line="256" w:lineRule="auto"/>
        <w:rPr>
          <w:sz w:val="20"/>
          <w:szCs w:val="20"/>
          <w:color w:val="auto"/>
        </w:rPr>
      </w:pPr>
      <w:r>
        <w:rPr>
          <w:rFonts w:ascii="Times New Roman" w:cs="Times New Roman" w:eastAsia="Times New Roman" w:hAnsi="Times New Roman"/>
          <w:sz w:val="22"/>
          <w:szCs w:val="22"/>
          <w:color w:val="auto"/>
        </w:rPr>
        <w:t>American Century Investment Management, Inc. American Century Companies, Inc. Stowers Institute for Medical Research</w:t>
      </w: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4500 Main Street 9th Floor Kansas City, Missouri 64111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63845R107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920" w:right="5080" w:firstLine="6"/>
        <w:spacing w:after="0" w:line="509" w:lineRule="auto"/>
        <w:tabs>
          <w:tab w:leader="none" w:pos="129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left="920" w:right="508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w:t>
      </w:r>
    </w:p>
    <w:p>
      <w:pPr>
        <w:sectPr>
          <w:pgSz w:w="11900" w:h="16909" w:orient="portrait"/>
          <w:cols w:equalWidth="0" w:num="1">
            <w:col w:w="11140"/>
          </w:cols>
          <w:pgMar w:left="360" w:top="355" w:right="39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2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1"/>
          <w:szCs w:val="21"/>
          <w:color w:val="auto"/>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70" w:orient="portrait"/>
          <w:cols w:equalWidth="0" w:num="2">
            <w:col w:w="620" w:space="300"/>
            <w:col w:w="10220"/>
          </w:cols>
          <w:pgMar w:left="360" w:top="112" w:right="399" w:bottom="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Investment Management, Inc.</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Companies, Inc.</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Stowers Institute for Medical Research</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/s/ Joselyn Verschelden / Authorized Signer</w:t>
      </w:r>
    </w:p>
    <w:p>
      <w:pPr>
        <w:spacing w:after="0" w:line="44"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70" w:orient="portrait"/>
          <w:cols w:equalWidth="0" w:num="1">
            <w:col w:w="11140"/>
          </w:cols>
          <w:pgMar w:left="360" w:top="112" w:right="399" w:bottom="0" w:gutter="0" w:footer="0" w:header="0"/>
          <w:type w:val="continuous"/>
        </w:sectPr>
      </w:pPr>
    </w:p>
    <w:bookmarkStart w:id="5" w:name="page6"/>
    <w:bookmarkEnd w:id="5"/>
    <w:p>
      <w:pPr>
        <w:ind w:right="140"/>
        <w:spacing w:after="0" w:line="247" w:lineRule="auto"/>
        <w:rPr>
          <w:sz w:val="20"/>
          <w:szCs w:val="20"/>
          <w:color w:val="auto"/>
        </w:rPr>
      </w:pPr>
      <w:r>
        <w:rPr>
          <w:rFonts w:ascii="Times New Roman" w:cs="Times New Roman" w:eastAsia="Times New Roman" w:hAnsi="Times New Roman"/>
          <w:sz w:val="21"/>
          <w:szCs w:val="21"/>
          <w:color w:val="auto"/>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November, 2025. AMERICAN CENTURY INVESTMENT MANAGEMENT, INC. ("ACIM") AMERICAN CENTURY COMPANIES, INC. ("ACC") By: __/s/ John Pak_________________ John Pak</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Senior Vice President, ACIM and ACC STOWERS INSTITUTE FOR MEDICAL RESEARCH, solely in its capacity as control entity of ACC By: __/s/ Joselyn Verschelden__________ Joselyn Verschelden Authorized Signer</w:t>
      </w:r>
    </w:p>
    <w:sectPr>
      <w:pgSz w:w="11900" w:h="16838" w:orient="portrait"/>
      <w:cols w:equalWidth="0" w:num="1">
        <w:col w:w="11100"/>
      </w:cols>
      <w:pgMar w:left="360" w:top="40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2025-11-14T08:57:05Z</dcterms:created>
  <dcterms:modified xsi:type="dcterms:W3CDTF">2025-11-14T08:57:05Z</dcterms:modified>
</cp:coreProperties>
</file>