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Schnelle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296 GRAYSON HIGHWAY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NATIONAL VISION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NVI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LAWRENCEVILLE, GA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30045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settlement of performance unit.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Robert E. Schnelle by power-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of-attorney</w:t>
            </w: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835" TargetMode="External"/><Relationship Id="rId13" Type="http://schemas.openxmlformats.org/officeDocument/2006/relationships/hyperlink" Target="http://www.sec.gov/cgi-bin/browse-edgar?action=getcompany&amp;CIK=0000868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2020-02-10T14:11:40Z</dcterms:created>
  <dcterms:modified xsi:type="dcterms:W3CDTF">2020-02-10T14:11:40Z</dcterms:modified>
</cp:coreProperties>
</file>