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6947477.xml.htm"/>
      <w:bookmarkStart w:id="1" w:name="kswkform4_16869474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Johnson Susan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20,671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 pursuant to NVHI's non-employee director compensation policy. The RSUs vest in full on the one year anniversary of the date of grant, subject to the Reporting Person's continuous service through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NVHI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16181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3368</Characters>
  <CharactersWithSpaces>3923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