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2,760,987.00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5,783,699.00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5,783,699.00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2,760,987.00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5,783,699.00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5,783,699.00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2,760,987.00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5,783,699.00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5,783,699.00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2,737,098.00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4,818,505.00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5,783,699.00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2435 Commerce Avenue, Building 2200, Duluth GA 2200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63845R107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7.29 %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47"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44" w:lineRule="auto"/>
        <w:rPr>
          <w:sz w:val="20"/>
          <w:szCs w:val="20"/>
          <w:color w:val="auto"/>
        </w:rPr>
      </w:pPr>
      <w:r>
        <w:rPr>
          <w:rFonts w:ascii="Times New Roman" w:cs="Times New Roman" w:eastAsia="Times New Roman" w:hAnsi="Times New Roman"/>
          <w:sz w:val="21"/>
          <w:szCs w:val="21"/>
          <w:color w:val="auto"/>
        </w:rPr>
        <w:t>The undersigned hereby agree that this Schedule 13G (the “Schedule 13G”) with respect to the common stock of National Vision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2026-02-10T10:47:08Z</dcterms:created>
  <dcterms:modified xsi:type="dcterms:W3CDTF">2026-02-10T10:47:08Z</dcterms:modified>
</cp:coreProperties>
</file>