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07513519.xml.htm"/>
      <w:bookmarkStart w:id="1" w:name="kswkform3_17075135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OFarrell Susan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02/07/2024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htm"/>
      <w:bookmarkStart w:id="3" w:name="kspoa"/>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does hereby make, constitute and appoint each of Jared Brandman and Libby Barwick, or either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Jared Brandman and Libby Barwick are not assuming any of the undersigned's responsibilities to comply with Section 16 of the Securities Exchange Act of 1934. By: __/s/ Susan O’Farrell___ Susan O’Farrell Date: January 31, 2024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0049" TargetMode="External"/><Relationship Id="rId3" Type="http://schemas.openxmlformats.org/officeDocument/2006/relationships/hyperlink" Target="http://www.sec.gov/cgi-bin/browse-edgar?action=getcompany&amp;CIK=0001710155"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3551</Characters>
  <CharactersWithSpaces>4162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dc:title>
</cp:coreProperties>
</file>