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July 24,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right="3000" w:firstLine="8"/>
        <w:spacing w:after="0" w:line="402"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Title of each class</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Trading Symbol(s)</w:t>
            </w:r>
          </w:p>
        </w:tc>
        <w:tc>
          <w:tcPr>
            <w:tcW w:w="4680" w:type="dxa"/>
            <w:vAlign w:val="bottom"/>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3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60" w:type="dxa"/>
            <w:vAlign w:val="bottom"/>
            <w:gridSpan w:val="2"/>
          </w:tcPr>
          <w:p>
            <w:pPr>
              <w:ind w:left="420"/>
              <w:spacing w:after="0"/>
              <w:rPr>
                <w:sz w:val="20"/>
                <w:szCs w:val="20"/>
                <w:color w:val="auto"/>
              </w:rPr>
            </w:pPr>
            <w:r>
              <w:rPr>
                <w:rFonts w:ascii="Arial" w:cs="Arial" w:eastAsia="Arial" w:hAnsi="Arial"/>
                <w:sz w:val="18"/>
                <w:szCs w:val="18"/>
                <w:color w:val="auto"/>
              </w:rPr>
              <w:t>Common stock, par value $0.01 per share</w:t>
            </w: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EYE</w:t>
            </w:r>
          </w:p>
        </w:tc>
        <w:tc>
          <w:tcPr>
            <w:tcW w:w="4680" w:type="dxa"/>
            <w:vAlign w:val="bottom"/>
          </w:tcPr>
          <w:p>
            <w:pPr>
              <w:ind w:left="20"/>
              <w:spacing w:after="0"/>
              <w:rPr>
                <w:sz w:val="20"/>
                <w:szCs w:val="20"/>
                <w:color w:val="auto"/>
              </w:rPr>
            </w:pPr>
            <w:r>
              <w:rPr>
                <w:rFonts w:ascii="Arial" w:cs="Arial" w:eastAsia="Arial" w:hAnsi="Arial"/>
                <w:sz w:val="18"/>
                <w:szCs w:val="18"/>
                <w:color w:val="auto"/>
              </w:rPr>
              <w:t>Nasdaq</w:t>
            </w:r>
          </w:p>
        </w:tc>
      </w:tr>
    </w:tbl>
    <w:p>
      <w:pPr>
        <w:spacing w:after="0" w:line="200" w:lineRule="exact"/>
        <w:rPr>
          <w:sz w:val="24"/>
          <w:szCs w:val="24"/>
          <w:color w:val="auto"/>
        </w:rPr>
      </w:pPr>
    </w:p>
    <w:p>
      <w:pPr>
        <w:spacing w:after="0" w:line="24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0"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129" w:lineRule="exact"/>
        <w:rPr>
          <w:sz w:val="24"/>
          <w:szCs w:val="24"/>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ectPr>
          <w:pgSz w:w="11900" w:h="16838" w:orient="portrait"/>
          <w:cols w:equalWidth="0" w:num="1">
            <w:col w:w="11380"/>
          </w:cols>
          <w:pgMar w:left="240" w:top="1075" w:right="27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Effective July 24, 2019, the Board of Directors (the “Board”) of National Vision Holdings, Inc. (the “Company”) increased the size of the Board by one director (to a total size of seven directors) and filled the vacancy created by such increase by appointing Heather Cianfrocco, age 46, as a Class II director, effective July 24, 2019. Ms. Cianfrocco will hold office until the date of the Company’s 2022 Annual Meeting of Stockholders and until her successor shall be elected and qualified or until her earlier death, resignation, retirement, disqualification or removal. Ms. Cianfrocco will serve on the Compensation Committee.</w:t>
      </w:r>
    </w:p>
    <w:p>
      <w:pPr>
        <w:spacing w:after="0" w:line="8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Ms. Cianfrocco is the Chief Executive Officer of UnitedHealthcare Community &amp; State and has served in that role since February 2018. From July 2017 until February 2018, Ms. Cianfrocco served as senior vice president of Health Advancement and Clinical Transformation for UnitedHealthcare Medicare &amp; Retrirement. From June 2016 until July 2017, she served as senior vice president of Clinical Strategy and Operations for UnitedHealthcare Community &amp; State. Prior to that, Ms. Cianfrocco was the Northeast Region President for UnitedHealthcare Community &amp; State from June 2012 until June 2016. Ms. Cianfrocco was selected to our Board because of her leadership and business expertise, her depth of knowledge and years of experience in the health care industry and her experience in private legal practice where she focused on corporate and securities law representing health care entities in mergers and acquisitions.</w:t>
      </w:r>
    </w:p>
    <w:p>
      <w:pPr>
        <w:spacing w:after="0" w:line="81" w:lineRule="exact"/>
        <w:rPr>
          <w:sz w:val="20"/>
          <w:szCs w:val="20"/>
          <w:color w:val="auto"/>
        </w:rPr>
      </w:pPr>
    </w:p>
    <w:p>
      <w:pPr>
        <w:ind w:right="380" w:firstLine="446"/>
        <w:spacing w:after="0" w:line="279" w:lineRule="auto"/>
        <w:rPr>
          <w:sz w:val="20"/>
          <w:szCs w:val="20"/>
          <w:color w:val="auto"/>
        </w:rPr>
      </w:pPr>
      <w:r>
        <w:rPr>
          <w:rFonts w:ascii="Arial" w:cs="Arial" w:eastAsia="Arial" w:hAnsi="Arial"/>
          <w:sz w:val="17"/>
          <w:szCs w:val="17"/>
          <w:color w:val="auto"/>
        </w:rPr>
        <w:t>The Board has determined that Ms. Cianfrocco qualifies as an independent director under the corporate governance standards of NASDAQ and the independence requirements of Rule 10A-3 of the Exchange Act. Ms. Cianfrocco was not appointed to the Board pursuant to any arrangement or understanding with any other person. Ms. Cianfrocco has no family relationships with any director or executive officer of the Company and there are no transactions in which Ms. Cianfrocco has an interest requiring disclosure under Item 404(a) of Regulation S-K.</w:t>
      </w:r>
    </w:p>
    <w:p>
      <w:pPr>
        <w:spacing w:after="0" w:line="63"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Ms. Cianfrocco will be entitled to the annual compensation paid to independent non-employee directors, consisting of a cash retainer of $75,000, payable quarterly in arrears, and $100,000 paid in restricted stock pursuant to the National Vision Holdings, Inc. 2017 Omnibus Incentive Plan (the “Omnibus Incentive Plan”). In connection with her appointment to the Board on July 24, 2019, Ms. Cianfrocco was granted a $100,000 restricted stock award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64" w:lineRule="exact"/>
        <w:rPr>
          <w:sz w:val="20"/>
          <w:szCs w:val="20"/>
          <w:color w:val="auto"/>
        </w:rPr>
      </w:pPr>
    </w:p>
    <w:p>
      <w:pPr>
        <w:jc w:val="both"/>
        <w:ind w:right="560" w:firstLine="446"/>
        <w:spacing w:after="0" w:line="264" w:lineRule="auto"/>
        <w:rPr>
          <w:sz w:val="20"/>
          <w:szCs w:val="20"/>
          <w:color w:val="auto"/>
        </w:rPr>
      </w:pPr>
      <w:r>
        <w:rPr>
          <w:rFonts w:ascii="Arial" w:cs="Arial" w:eastAsia="Arial" w:hAnsi="Arial"/>
          <w:sz w:val="18"/>
          <w:szCs w:val="18"/>
          <w:color w:val="auto"/>
        </w:rPr>
        <w:t>The Company and Ms. Cianfrocco will enter into the Company’s standard form of indemnification agreement for directors, a copy of which was previously filed as Exhibit 10.16 to Amendment No. 6 to the Registration Statement on Form S-1 (File No. 333-206772) and is incorporated herein by reference.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 copy of the press release issued by the Company announcing the election of Ms. Cianfrocco described in Item 5.02 is furnished as Exhibit 99.1 to this Current Report and is incorporated herein by reference.</w:t>
      </w:r>
    </w:p>
    <w:p>
      <w:pPr>
        <w:spacing w:after="0" w:line="6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46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547"/>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89"/>
              </w:rPr>
              <w:t>National Vision Holdings, Inc. Press Release dated July 24, 2019</w:t>
            </w: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33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486"/>
        </w:trPr>
        <w:tc>
          <w:tcPr>
            <w:tcW w:w="2960" w:type="dxa"/>
            <w:vAlign w:val="bottom"/>
          </w:tcPr>
          <w:p>
            <w:pPr>
              <w:spacing w:after="0"/>
              <w:rPr>
                <w:sz w:val="20"/>
                <w:szCs w:val="20"/>
                <w:color w:val="auto"/>
              </w:rPr>
            </w:pPr>
            <w:r>
              <w:rPr>
                <w:rFonts w:ascii="Arial" w:cs="Arial" w:eastAsia="Arial" w:hAnsi="Arial"/>
                <w:sz w:val="18"/>
                <w:szCs w:val="18"/>
                <w:color w:val="auto"/>
              </w:rPr>
              <w:t>Date: July 24, 2019</w:t>
            </w:r>
          </w:p>
        </w:tc>
        <w:tc>
          <w:tcPr>
            <w:tcW w:w="2940" w:type="dxa"/>
            <w:vAlign w:val="bottom"/>
          </w:tcPr>
          <w:p>
            <w:pPr>
              <w:ind w:left="154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29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2940" w:type="dxa"/>
            <w:vAlign w:val="bottom"/>
          </w:tcPr>
          <w:p>
            <w:pPr>
              <w:ind w:left="1540"/>
              <w:spacing w:after="0"/>
              <w:rPr>
                <w:sz w:val="20"/>
                <w:szCs w:val="20"/>
                <w:color w:val="auto"/>
              </w:rPr>
            </w:pPr>
            <w:r>
              <w:rPr>
                <w:rFonts w:ascii="Arial" w:cs="Arial" w:eastAsia="Arial" w:hAnsi="Arial"/>
                <w:sz w:val="18"/>
                <w:szCs w:val="18"/>
                <w:color w:val="auto"/>
              </w:rPr>
              <w:t>Name:</w:t>
            </w:r>
          </w:p>
        </w:tc>
        <w:tc>
          <w:tcPr>
            <w:tcW w:w="504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2960" w:type="dxa"/>
            <w:vAlign w:val="bottom"/>
          </w:tcPr>
          <w:p>
            <w:pPr>
              <w:spacing w:after="0"/>
              <w:rPr>
                <w:sz w:val="23"/>
                <w:szCs w:val="23"/>
                <w:color w:val="auto"/>
              </w:rPr>
            </w:pPr>
          </w:p>
        </w:tc>
        <w:tc>
          <w:tcPr>
            <w:tcW w:w="2940" w:type="dxa"/>
            <w:vAlign w:val="bottom"/>
          </w:tcPr>
          <w:p>
            <w:pPr>
              <w:ind w:left="1540"/>
              <w:spacing w:after="0"/>
              <w:rPr>
                <w:sz w:val="20"/>
                <w:szCs w:val="20"/>
                <w:color w:val="auto"/>
              </w:rPr>
            </w:pPr>
            <w:r>
              <w:rPr>
                <w:rFonts w:ascii="Arial" w:cs="Arial" w:eastAsia="Arial" w:hAnsi="Arial"/>
                <w:sz w:val="18"/>
                <w:szCs w:val="18"/>
                <w:color w:val="auto"/>
              </w:rPr>
              <w:t>Title:</w:t>
            </w:r>
          </w:p>
        </w:tc>
        <w:tc>
          <w:tcPr>
            <w:tcW w:w="50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320"/>
          </w:cols>
          <w:pgMar w:left="240" w:top="58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1337945"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Kristina Gross, National Vision Holdings,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563C1"/>
        </w:rPr>
        <w:t>media@nationalvision.com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 448-2355</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David Mann, National Vision Holdings,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563C1"/>
        </w:rPr>
        <w:t>David.mann@nationalvision.com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(470) 448-2448</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Appoints Heather Cianfrocco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Cianfrocco to Serve on Compensation Committee</w:t>
      </w:r>
    </w:p>
    <w:p>
      <w:pPr>
        <w:spacing w:after="0" w:line="200" w:lineRule="exact"/>
        <w:rPr>
          <w:sz w:val="20"/>
          <w:szCs w:val="20"/>
          <w:color w:val="auto"/>
        </w:rPr>
      </w:pPr>
    </w:p>
    <w:p>
      <w:pPr>
        <w:spacing w:after="0" w:line="237"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Duluth, Ga. (July 24, 2019) </w:t>
      </w:r>
      <w:r>
        <w:rPr>
          <w:rFonts w:ascii="Arial" w:cs="Arial" w:eastAsia="Arial" w:hAnsi="Arial"/>
          <w:sz w:val="17"/>
          <w:szCs w:val="17"/>
          <w:color w:val="auto"/>
        </w:rPr>
        <w:t>– National Vision Holdings, Inc. (NASDAQ: EYE), one of the nation’s largest optical retailers providing quality, affordable eye</w:t>
      </w:r>
      <w:r>
        <w:rPr>
          <w:rFonts w:ascii="Arial" w:cs="Arial" w:eastAsia="Arial" w:hAnsi="Arial"/>
          <w:sz w:val="17"/>
          <w:szCs w:val="17"/>
          <w:b w:val="1"/>
          <w:bCs w:val="1"/>
          <w:color w:val="auto"/>
        </w:rPr>
        <w:t xml:space="preserve"> </w:t>
      </w:r>
      <w:r>
        <w:rPr>
          <w:rFonts w:ascii="Arial" w:cs="Arial" w:eastAsia="Arial" w:hAnsi="Arial"/>
          <w:sz w:val="17"/>
          <w:szCs w:val="17"/>
          <w:color w:val="auto"/>
        </w:rPr>
        <w:t>care and eyewear, today announced the appointment of Heather Cianfrocco, chief executive officer, UnitedHealthcare Community &amp; State (a division of UnitedHealth Group, NYSE: UNH), to its Board of Directors, effective today. Cianfrocco will serve on the Board’s Compensation Committee.</w:t>
      </w:r>
    </w:p>
    <w:p>
      <w:pPr>
        <w:spacing w:after="0" w:line="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thrilled to welcome Heather to our Board of Directors,” said Reade Fahs, Chief Executive Officer, National Vision Holdings, Inc. “She brings a deep expertise in the world of managed health care, clinical care strategy and operations, as well as experience in corporate and securities law specific to health care entities. Her unique and specific expertise couldn’t be better suited for our mission of increasing access to affordable eye care and eyewear for budget-conscious Americans.”</w:t>
      </w:r>
    </w:p>
    <w:p>
      <w:pPr>
        <w:spacing w:after="0" w:line="7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Cianfrocco was appointed CEO of UnitedHealthcare Community &amp; State in February 2018, where she leads the company toward advancing its mission of helping people live healthier lives and helping make the health system work better for everyone. In this role, Cianfrocco leverages the national capabilities of UnitedHealth Group and brings them to local markets to support improved clinical outcomes, system efficiencies, enhanced care management, strong regulatory partnerships and adaptability to a changing marketplace. Previously, she served as senior vice president of Health Advancement and Clinical Transformation for UnitedHealthcare Medicare &amp; Retirement and held numerous leadership positions within Community &amp; State, including senior vice president of Clinical Strategy and Operations, Northeast Region CEO and Quality Leader as well as other roles in legal, compliance and operations. Prior to joining UnitedHealthcare, Cianfrocco worked in private legal practices where she focused on corporate and securities law representing health care entities in mergers and acquisitions.</w:t>
      </w:r>
    </w:p>
    <w:p>
      <w:pPr>
        <w:spacing w:after="0" w:line="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 is an honor to join National Vision’s Board of Directors,” said Cianfrocco. “I have spent my career working to make our health care system more efficient and effective. The opportunity to work with National Vision, whose mission is to increase access to affordable eye care and eyewear is a perfect fit for me both personally and professionally.”</w:t>
      </w:r>
    </w:p>
    <w:p>
      <w:pPr>
        <w:sectPr>
          <w:pgSz w:w="11900" w:h="16838" w:orient="portrait"/>
          <w:cols w:equalWidth="0" w:num="1">
            <w:col w:w="11420"/>
          </w:cols>
          <w:pgMar w:left="240" w:top="1440" w:right="239" w:bottom="1440" w:gutter="0" w:footer="0" w:header="0"/>
        </w:sectPr>
      </w:pPr>
    </w:p>
    <w:bookmarkStart w:id="4" w:name="page5"/>
    <w:bookmarkEnd w:id="4"/>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National Vision Holdings, Inc. is one of the largest optical retail companies in the United States with more than 1,100 retail stores in 44 states plus the District of Columbia and Puerto Rico. With a mission of helping people by making quality eye care and eyewear more affordable and accessible, the company operates five retail brands: </w:t>
      </w:r>
      <w:r>
        <w:rPr>
          <w:rFonts w:ascii="Arial" w:cs="Arial" w:eastAsia="Arial" w:hAnsi="Arial"/>
          <w:sz w:val="18"/>
          <w:szCs w:val="18"/>
          <w:u w:val="single" w:color="auto"/>
          <w:color w:val="0563C1"/>
        </w:rPr>
        <w:t>America’s Best Contacts &amp; Eyeglasses</w:t>
      </w:r>
      <w:r>
        <w:rPr>
          <w:rFonts w:ascii="Arial" w:cs="Arial" w:eastAsia="Arial" w:hAnsi="Arial"/>
          <w:sz w:val="18"/>
          <w:szCs w:val="18"/>
          <w:color w:val="auto"/>
        </w:rPr>
        <w:t xml:space="preserve">, </w:t>
      </w:r>
      <w:r>
        <w:rPr>
          <w:rFonts w:ascii="Arial" w:cs="Arial" w:eastAsia="Arial" w:hAnsi="Arial"/>
          <w:sz w:val="18"/>
          <w:szCs w:val="18"/>
          <w:u w:val="single" w:color="auto"/>
          <w:color w:val="0563C1"/>
        </w:rPr>
        <w:t>Eyeglass World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Vision Centers</w:t>
      </w:r>
      <w:r>
        <w:rPr>
          <w:rFonts w:ascii="Arial" w:cs="Arial" w:eastAsia="Arial" w:hAnsi="Arial"/>
          <w:sz w:val="18"/>
          <w:szCs w:val="18"/>
          <w:color w:val="auto"/>
        </w:rPr>
        <w:t xml:space="preserve"> inside select Walmart stores, </w:t>
      </w:r>
      <w:r>
        <w:rPr>
          <w:rFonts w:ascii="Arial" w:cs="Arial" w:eastAsia="Arial" w:hAnsi="Arial"/>
          <w:sz w:val="18"/>
          <w:szCs w:val="18"/>
          <w:u w:val="single" w:color="auto"/>
          <w:color w:val="0563C1"/>
        </w:rPr>
        <w:t>Vista Opticals inside Fred</w:t>
      </w:r>
      <w:r>
        <w:rPr>
          <w:rFonts w:ascii="Arial" w:cs="Arial" w:eastAsia="Arial" w:hAnsi="Arial"/>
          <w:sz w:val="18"/>
          <w:szCs w:val="18"/>
          <w:color w:val="auto"/>
        </w:rPr>
        <w:t xml:space="preserve"> </w:t>
      </w:r>
      <w:r>
        <w:rPr>
          <w:rFonts w:ascii="Arial" w:cs="Arial" w:eastAsia="Arial" w:hAnsi="Arial"/>
          <w:sz w:val="18"/>
          <w:szCs w:val="18"/>
          <w:u w:val="single" w:color="auto"/>
          <w:color w:val="0563C1"/>
        </w:rPr>
        <w:t>Meyer</w:t>
      </w:r>
      <w:r>
        <w:rPr>
          <w:rFonts w:ascii="Arial" w:cs="Arial" w:eastAsia="Arial" w:hAnsi="Arial"/>
          <w:sz w:val="18"/>
          <w:szCs w:val="18"/>
          <w:color w:val="0563C1"/>
        </w:rPr>
        <w:t xml:space="preserve"> </w:t>
      </w:r>
      <w:r>
        <w:rPr>
          <w:rFonts w:ascii="Arial" w:cs="Arial" w:eastAsia="Arial" w:hAnsi="Arial"/>
          <w:sz w:val="18"/>
          <w:szCs w:val="18"/>
          <w:color w:val="000000"/>
        </w:rPr>
        <w:t>stores and on</w:t>
      </w:r>
      <w:r>
        <w:rPr>
          <w:rFonts w:ascii="Arial" w:cs="Arial" w:eastAsia="Arial" w:hAnsi="Arial"/>
          <w:sz w:val="18"/>
          <w:szCs w:val="18"/>
          <w:color w:val="0563C1"/>
        </w:rPr>
        <w:t xml:space="preserve"> </w:t>
      </w:r>
      <w:r>
        <w:rPr>
          <w:rFonts w:ascii="Arial" w:cs="Arial" w:eastAsia="Arial" w:hAnsi="Arial"/>
          <w:sz w:val="18"/>
          <w:szCs w:val="18"/>
          <w:u w:val="single" w:color="auto"/>
          <w:color w:val="0563C1"/>
        </w:rPr>
        <w:t>select military bases</w:t>
      </w:r>
      <w:r>
        <w:rPr>
          <w:rFonts w:ascii="Arial" w:cs="Arial" w:eastAsia="Arial" w:hAnsi="Arial"/>
          <w:sz w:val="18"/>
          <w:szCs w:val="18"/>
          <w:color w:val="000000"/>
        </w:rPr>
        <w:t>, and several e-commerce websites, offering a variety of products and services for customers’ eye care needs. For</w:t>
      </w:r>
      <w:r>
        <w:rPr>
          <w:rFonts w:ascii="Arial" w:cs="Arial" w:eastAsia="Arial" w:hAnsi="Arial"/>
          <w:sz w:val="18"/>
          <w:szCs w:val="18"/>
          <w:color w:val="0563C1"/>
        </w:rPr>
        <w:t xml:space="preserve"> </w:t>
      </w:r>
      <w:r>
        <w:rPr>
          <w:rFonts w:ascii="Arial" w:cs="Arial" w:eastAsia="Arial" w:hAnsi="Arial"/>
          <w:sz w:val="18"/>
          <w:szCs w:val="18"/>
          <w:color w:val="000000"/>
        </w:rPr>
        <w:t xml:space="preserve">more information, please visit </w:t>
      </w:r>
      <w:r>
        <w:rPr>
          <w:rFonts w:ascii="Arial" w:cs="Arial" w:eastAsia="Arial" w:hAnsi="Arial"/>
          <w:sz w:val="18"/>
          <w:szCs w:val="18"/>
          <w:u w:val="single" w:color="auto"/>
          <w:color w:val="0563C1"/>
        </w:rPr>
        <w:t>www.nationalvision.com</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2019-12-28T09:50:04Z</dcterms:created>
  <dcterms:modified xsi:type="dcterms:W3CDTF">2019-12-28T09:50:04Z</dcterms:modified>
</cp:coreProperties>
</file>