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Roger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20"/>
        <w:spacing w:after="0" w:line="378"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30096</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SVP, Chief Stores Officer</w:t>
            </w:r>
          </w:p>
        </w:tc>
        <w:tc>
          <w:tcPr>
            <w:tcW w:w="0" w:type="dxa"/>
            <w:vAlign w:val="bottom"/>
          </w:tcPr>
          <w:p>
            <w:pPr>
              <w:spacing w:after="0"/>
              <w:rPr>
                <w:sz w:val="1"/>
                <w:szCs w:val="1"/>
                <w:color w:val="auto"/>
              </w:rPr>
            </w:pPr>
          </w:p>
        </w:tc>
      </w:tr>
      <w:tr>
        <w:trPr>
          <w:trHeight w:val="214"/>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05/03/2021</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3,359</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05/03/2021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3,359</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3,359</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52.11</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05/03/2021</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6,685</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1"/>
              <w:spacing w:after="0"/>
              <w:rPr>
                <w:sz w:val="20"/>
                <w:szCs w:val="20"/>
                <w:color w:val="auto"/>
              </w:rPr>
            </w:pPr>
            <w:r>
              <w:rPr>
                <w:rFonts w:ascii="Arial" w:cs="Arial" w:eastAsia="Arial" w:hAnsi="Arial"/>
                <w:sz w:val="13"/>
                <w:szCs w:val="13"/>
                <w:color w:val="0000FF"/>
              </w:rPr>
              <w:t>05/03/2031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6,685</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rPr>
                <w:sz w:val="20"/>
                <w:szCs w:val="20"/>
                <w:color w:val="auto"/>
              </w:rPr>
            </w:pPr>
            <w:r>
              <w:rPr>
                <w:rFonts w:ascii="Arial" w:cs="Arial" w:eastAsia="Arial" w:hAnsi="Arial"/>
                <w:sz w:val="13"/>
                <w:szCs w:val="13"/>
                <w:color w:val="0000FF"/>
              </w:rPr>
              <w:t>6,685</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will vest in two installments, with 2,217 shares vesting on the first anniversary of the grant date and 1,142 shares vesting on the second anniversary of the grant date.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in three equal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05/05/2021</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010"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2021-05-05T15:47:25Z</dcterms:created>
  <dcterms:modified xsi:type="dcterms:W3CDTF">2021-05-05T15:47:25Z</dcterms:modified>
</cp:coreProperties>
</file>