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Rasmussen Melissa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0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Chief Accounting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11/18/2021</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11/18/2021</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5,488</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jc w:val="center"/>
              <w:ind w:right="281"/>
              <w:spacing w:after="0"/>
              <w:rPr>
                <w:sz w:val="20"/>
                <w:szCs w:val="20"/>
                <w:color w:val="auto"/>
              </w:rPr>
            </w:pPr>
            <w:r>
              <w:rPr>
                <w:rFonts w:ascii="Arial" w:cs="Arial" w:eastAsia="Arial" w:hAnsi="Arial"/>
                <w:sz w:val="17"/>
                <w:szCs w:val="17"/>
                <w:color w:val="0000FF"/>
              </w:rPr>
              <w:t>5,846</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11/18/2021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1,652</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22"/>
                <w:szCs w:val="22"/>
                <w:color w:val="auto"/>
              </w:rPr>
            </w:pPr>
          </w:p>
        </w:tc>
        <w:tc>
          <w:tcPr>
            <w:tcW w:w="1300" w:type="dxa"/>
            <w:vAlign w:val="bottom"/>
            <w:gridSpan w:val="3"/>
          </w:tcPr>
          <w:p>
            <w:pPr>
              <w:jc w:val="right"/>
              <w:ind w:right="361"/>
              <w:spacing w:after="0"/>
              <w:rPr>
                <w:sz w:val="20"/>
                <w:szCs w:val="20"/>
                <w:color w:val="auto"/>
              </w:rPr>
            </w:pPr>
            <w:r>
              <w:rPr>
                <w:rFonts w:ascii="Arial" w:cs="Arial" w:eastAsia="Arial" w:hAnsi="Arial"/>
                <w:sz w:val="17"/>
                <w:szCs w:val="17"/>
                <w:color w:val="0000FF"/>
              </w:rPr>
              <w:t>4,194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(4)</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5,488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11/18/2021</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5,488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7,214</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include 158 shares that were acquired pursuant to the employee stock purchase plan, which acquisitions are exempt from Section 16.</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18, 2021, 5,488 restricted stock units vested and 1,652 shares of the Company's common stock were withheld to satisfy tax withholding obligations. The closing price on November 18, 2021 of the Company's common stock on NASDAQ was $48.330 per share.</w:t>
      </w:r>
    </w:p>
    <w:p>
      <w:pPr>
        <w:spacing w:after="0" w:line="24" w:lineRule="exact"/>
        <w:rPr>
          <w:rFonts w:ascii="Arial" w:cs="Arial" w:eastAsia="Arial" w:hAnsi="Arial"/>
          <w:sz w:val="13"/>
          <w:szCs w:val="13"/>
          <w:color w:val="008000"/>
        </w:rPr>
      </w:pPr>
    </w:p>
    <w:p>
      <w:pPr>
        <w:ind w:left="40" w:right="5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18, 2019, the reporting person was granted 5,488 restricted stock units, which will vest in three installments, with 5,488 shares vesting on the second anniversary of the grant date, 2,744 sharesvesting on the third anniversary of the grant date and 2,745 shares vesting on the fourth anniversary of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11/18/2021</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2487"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2021-11-22T15:41:15Z</dcterms:created>
  <dcterms:modified xsi:type="dcterms:W3CDTF">2021-11-22T15:41:15Z</dcterms:modified>
</cp:coreProperties>
</file>