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63845R107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2,523,641.00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3,580,367.00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3,580,367.00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63845R107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Companies,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2,523,641.00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3,580,367.00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3,580,367.00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63845R107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Stowers Institute for Medical Research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2,523,641.00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3,580,367.00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3,580,367.00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859"/>
        <w:spacing w:after="0"/>
        <w:rPr>
          <w:sz w:val="20"/>
          <w:szCs w:val="20"/>
          <w:color w:val="auto"/>
        </w:rPr>
      </w:pPr>
      <w:r>
        <w:rPr>
          <w:rFonts w:ascii="Times New Roman" w:cs="Times New Roman" w:eastAsia="Times New Roman" w:hAnsi="Times New Roman"/>
          <w:sz w:val="22"/>
          <w:szCs w:val="22"/>
          <w:color w:val="auto"/>
        </w:rPr>
        <w:t>2435 Commerce Avenue, Bldg 2200, Duluth, Georgia, 30096</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American Century Investment Management, Inc. American Century Companies, Inc. Stowers Institute for Medical Research</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4500 Main Street 9th Floor Kansas City, Missouri 64111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63845R107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3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920" w:right="4780" w:firstLine="6"/>
        <w:spacing w:after="0" w:line="509" w:lineRule="auto"/>
        <w:tabs>
          <w:tab w:leader="none" w:pos="129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left="920" w:right="4780" w:firstLine="6"/>
        <w:spacing w:after="0" w:line="509" w:lineRule="auto"/>
        <w:tabs>
          <w:tab w:leader="none" w:pos="128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38" w:orient="portrait"/>
          <w:cols w:equalWidth="0" w:num="1">
            <w:col w:w="10840"/>
          </w:cols>
          <w:pgMar w:left="360" w:top="112" w:right="69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21"/>
          <w:szCs w:val="21"/>
          <w:color w:val="auto"/>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American Century Investment Management, Inc.</w:t>
      </w:r>
    </w:p>
    <w:p>
      <w:pPr>
        <w:spacing w:after="0" w:line="152"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Investment Management, Inc.</w:t>
      </w:r>
    </w:p>
    <w:p>
      <w:pPr>
        <w:spacing w:after="0" w:line="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American Century Companies, Inc.</w:t>
      </w:r>
    </w:p>
    <w:p>
      <w:pPr>
        <w:spacing w:after="0" w:line="152"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Companies, Inc.</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Stowers Institute for Medical Research</w:t>
      </w:r>
    </w:p>
    <w:p>
      <w:pPr>
        <w:spacing w:after="0" w:line="152"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Stowers Institute for Medical Research</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5060"/>
        <w:spacing w:after="0"/>
        <w:rPr>
          <w:sz w:val="20"/>
          <w:szCs w:val="20"/>
          <w:color w:val="auto"/>
        </w:rPr>
      </w:pPr>
      <w:r>
        <w:rPr>
          <w:rFonts w:ascii="Times New Roman" w:cs="Times New Roman" w:eastAsia="Times New Roman" w:hAnsi="Times New Roman"/>
          <w:sz w:val="22"/>
          <w:szCs w:val="22"/>
          <w:color w:val="auto"/>
        </w:rPr>
        <w:t>Name/Title: /s/ Joselyn Verschelden / Authorized Signer</w:t>
      </w:r>
    </w:p>
    <w:p>
      <w:pPr>
        <w:spacing w:after="0" w:line="45"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1"/>
          <w:szCs w:val="21"/>
          <w:color w:val="auto"/>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13th day of February, 2026. AMERICAN CENTURY INVESTMENT MANAGEMENT, INC. ("ACIM") AMERICAN CENTURY COMPANIES, INC. ("ACC") By: __/s/ John Pak___________________ John Pak</w:t>
      </w:r>
    </w:p>
    <w:p>
      <w:pPr>
        <w:spacing w:after="0" w:line="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Senior Vice President, ACIM and ACC STOWERS INSTITUTE FOR MEDICAL RESEARCH, solely in its capacity as control entity of ACC By: __/s/ Joselyn Verschelden____________ Joselyn Verschelden Authorized Signer</w:t>
      </w:r>
    </w:p>
    <w:sectPr>
      <w:pgSz w:w="11900" w:h="16838" w:orient="portrait"/>
      <w:cols w:equalWidth="0" w:num="1">
        <w:col w:w="11100"/>
      </w:cols>
      <w:pgMar w:left="360" w:top="11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2026-02-13T10:03:34Z</dcterms:created>
  <dcterms:modified xsi:type="dcterms:W3CDTF">2026-02-13T10:03:34Z</dcterms:modified>
</cp:coreProperties>
</file>