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473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737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Rasmussen Melissa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500"/>
        <w:spacing w:after="0" w:line="384" w:lineRule="auto"/>
        <w:rPr>
          <w:sz w:val="20"/>
          <w:szCs w:val="20"/>
          <w:color w:val="auto"/>
        </w:rPr>
      </w:pPr>
      <w:r>
        <w:rPr>
          <w:rFonts w:ascii="Times New Roman" w:cs="Times New Roman" w:eastAsia="Times New Roman" w:hAnsi="Times New Roman"/>
          <w:sz w:val="16"/>
          <w:szCs w:val="16"/>
          <w:color w:val="0000FF"/>
        </w:rPr>
        <w:t>C/O NATIONAL VISION HOLDINGS, INC. 2435 COMMERCE AVENUE, BLDG. 2200</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DULUTH</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30096-4980</w:t>
            </w:r>
          </w:p>
        </w:tc>
      </w:tr>
      <w:tr>
        <w:trPr>
          <w:trHeight w:val="151"/>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National Vision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EYE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420" w:type="dxa"/>
            <w:vAlign w:val="bottom"/>
            <w:tcBorders>
              <w:top w:val="single" w:sz="8" w:color="0000EE"/>
            </w:tcBorders>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6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11/18/2023</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4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11/18/2023</w:t>
            </w:r>
          </w:p>
        </w:tc>
        <w:tc>
          <w:tcPr>
            <w:tcW w:w="8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2,745</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right"/>
              <w:ind w:right="40"/>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300" w:type="dxa"/>
            <w:vAlign w:val="bottom"/>
            <w:tcBorders>
              <w:bottom w:val="single" w:sz="8" w:color="2C2C2C"/>
            </w:tcBorders>
            <w:gridSpan w:val="3"/>
          </w:tcPr>
          <w:p>
            <w:pPr>
              <w:jc w:val="center"/>
              <w:ind w:right="241"/>
              <w:spacing w:after="0"/>
              <w:rPr>
                <w:sz w:val="20"/>
                <w:szCs w:val="20"/>
                <w:color w:val="auto"/>
              </w:rPr>
            </w:pPr>
            <w:r>
              <w:rPr>
                <w:rFonts w:ascii="Times New Roman" w:cs="Times New Roman" w:eastAsia="Times New Roman" w:hAnsi="Times New Roman"/>
                <w:sz w:val="17"/>
                <w:szCs w:val="17"/>
                <w:color w:val="0000FF"/>
              </w:rPr>
              <w:t>15,301</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11/18/2023</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827</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(3)</w:t>
            </w:r>
          </w:p>
        </w:tc>
        <w:tc>
          <w:tcPr>
            <w:tcW w:w="60" w:type="dxa"/>
            <w:vAlign w:val="bottom"/>
          </w:tcPr>
          <w:p>
            <w:pPr>
              <w:spacing w:after="0"/>
              <w:rPr>
                <w:sz w:val="22"/>
                <w:szCs w:val="22"/>
                <w:color w:val="auto"/>
              </w:rPr>
            </w:pPr>
          </w:p>
        </w:tc>
        <w:tc>
          <w:tcPr>
            <w:tcW w:w="1300" w:type="dxa"/>
            <w:vAlign w:val="bottom"/>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14,474</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15"/>
                <w:szCs w:val="15"/>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2,745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11/18/2023</w:t>
            </w:r>
          </w:p>
        </w:tc>
        <w:tc>
          <w:tcPr>
            <w:tcW w:w="1100" w:type="dxa"/>
            <w:vAlign w:val="bottom"/>
          </w:tcPr>
          <w:p>
            <w:pPr>
              <w:spacing w:after="0"/>
              <w:rPr>
                <w:sz w:val="11"/>
                <w:szCs w:val="11"/>
                <w:color w:val="auto"/>
              </w:rPr>
            </w:pPr>
          </w:p>
        </w:tc>
        <w:tc>
          <w:tcPr>
            <w:tcW w:w="72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30" w:lineRule="exact"/>
              <w:rPr>
                <w:sz w:val="20"/>
                <w:szCs w:val="20"/>
                <w:color w:val="auto"/>
              </w:rPr>
            </w:pPr>
            <w:r>
              <w:rPr>
                <w:rFonts w:ascii="Times New Roman" w:cs="Times New Roman" w:eastAsia="Times New Roman" w:hAnsi="Times New Roman"/>
                <w:sz w:val="13"/>
                <w:szCs w:val="13"/>
                <w:color w:val="0000FF"/>
              </w:rPr>
              <w:t>2,745</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4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line="130" w:lineRule="exact"/>
              <w:rPr>
                <w:sz w:val="20"/>
                <w:szCs w:val="20"/>
                <w:color w:val="auto"/>
              </w:rPr>
            </w:pPr>
            <w:r>
              <w:rPr>
                <w:rFonts w:ascii="Times New Roman" w:cs="Times New Roman" w:eastAsia="Times New Roman" w:hAnsi="Times New Roman"/>
                <w:sz w:val="13"/>
                <w:szCs w:val="13"/>
                <w:color w:val="0000FF"/>
              </w:rPr>
              <w:t>5,617</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NVHI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include 456 shares that were acquired pursuant to the employee stock purchase plan, which acquisitions are exempt from Section 16.</w:t>
      </w:r>
    </w:p>
    <w:p>
      <w:pPr>
        <w:spacing w:after="0" w:line="45" w:lineRule="exact"/>
        <w:rPr>
          <w:rFonts w:ascii="Times New Roman" w:cs="Times New Roman" w:eastAsia="Times New Roman" w:hAnsi="Times New Roman"/>
          <w:sz w:val="13"/>
          <w:szCs w:val="13"/>
          <w:color w:val="008000"/>
        </w:rPr>
      </w:pPr>
    </w:p>
    <w:p>
      <w:pPr>
        <w:ind w:left="40" w:right="1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18, 2023, 2,745 restricted stock units vested and 827 shares of the Company's common stock were withheld to satisfy tax withholding obligations. The closing price on November 17, 2023 (as November 18, 2023 fell on a weekend) of the Company's common stock on NASDAQ was $19.33 per share.</w:t>
      </w:r>
    </w:p>
    <w:p>
      <w:pPr>
        <w:spacing w:after="0" w:line="15" w:lineRule="exact"/>
        <w:rPr>
          <w:rFonts w:ascii="Times New Roman" w:cs="Times New Roman" w:eastAsia="Times New Roman" w:hAnsi="Times New Roman"/>
          <w:sz w:val="13"/>
          <w:szCs w:val="13"/>
          <w:color w:val="008000"/>
        </w:rPr>
      </w:pPr>
    </w:p>
    <w:p>
      <w:pPr>
        <w:ind w:left="40" w:right="4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18, 2019, the reporting person was granted 10,977 restricted stock units, which will vest in three installments, with 5,488 shares vesting on the second anniversary of the grant date, 2,744 sharesvesting on the third anniversary of the grant date and 2,745 shares vesting on the fourth anniversary of the grant date.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Jared Brandman,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11/22/2022</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380" w:type="dxa"/>
            <w:vAlign w:val="bottom"/>
            <w:tcBorders>
              <w:top w:val="single" w:sz="8" w:color="auto"/>
              <w:bottom w:val="single" w:sz="8" w:color="auto"/>
            </w:tcBorders>
            <w:vMerge w:val="restart"/>
          </w:tcPr>
          <w:p>
            <w:pPr>
              <w:spacing w:after="0"/>
              <w:rPr>
                <w:sz w:val="7"/>
                <w:szCs w:val="7"/>
                <w:color w:val="auto"/>
              </w:rPr>
            </w:pPr>
          </w:p>
        </w:tc>
        <w:tc>
          <w:tcPr>
            <w:tcW w:w="6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2487"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2023-11-21T16:17:59Z</dcterms:created>
  <dcterms:modified xsi:type="dcterms:W3CDTF">2023-11-21T16:17:59Z</dcterms:modified>
</cp:coreProperties>
</file>