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6962775</wp:posOffset>
            </wp:positionH>
            <wp:positionV relativeFrom="paragraph">
              <wp:posOffset>-486410</wp:posOffset>
            </wp:positionV>
            <wp:extent cx="6350" cy="4870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5627370</wp:posOffset>
            </wp:positionH>
            <wp:positionV relativeFrom="paragraph">
              <wp:posOffset>-492760</wp:posOffset>
            </wp:positionV>
            <wp:extent cx="6350" cy="493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5647055</wp:posOffset>
            </wp:positionH>
            <wp:positionV relativeFrom="paragraph">
              <wp:posOffset>-473075</wp:posOffset>
            </wp:positionV>
            <wp:extent cx="1303020" cy="4540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26035</wp:posOffset>
            </wp:positionV>
            <wp:extent cx="6993890" cy="1401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140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Armario Jose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spacing w:after="0" w:line="242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02/04/2021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3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National Vision Holdings,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EYE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2435 COMMERCE AVENUE, BLDG 2200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2" w:lineRule="auto"/>
        <w:tabs>
          <w:tab w:leader="none" w:pos="12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59055</wp:posOffset>
            </wp:positionV>
            <wp:extent cx="6993890" cy="460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-12700</wp:posOffset>
            </wp:positionV>
            <wp:extent cx="6993890" cy="842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4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34925</wp:posOffset>
            </wp:positionV>
            <wp:extent cx="6980555" cy="565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Jared Brandman, as Attorney-in-Fact 02/08/2021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748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2021-02-08T15:32:26Z</dcterms:created>
  <dcterms:modified xsi:type="dcterms:W3CDTF">2021-02-08T15:32:26Z</dcterms:modified>
</cp:coreProperties>
</file>