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5213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Brandman Jared</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520"/>
        <w:spacing w:after="0" w:line="380"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8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SVP, GC and Secretary</w:t>
            </w:r>
          </w:p>
        </w:tc>
        <w:tc>
          <w:tcPr>
            <w:tcW w:w="0" w:type="dxa"/>
            <w:vAlign w:val="bottom"/>
          </w:tcPr>
          <w:p>
            <w:pPr>
              <w:spacing w:after="0"/>
              <w:rPr>
                <w:sz w:val="1"/>
                <w:szCs w:val="1"/>
                <w:color w:val="auto"/>
              </w:rPr>
            </w:pPr>
          </w:p>
        </w:tc>
      </w:tr>
      <w:tr>
        <w:trPr>
          <w:trHeight w:val="215"/>
        </w:trPr>
        <w:tc>
          <w:tcPr>
            <w:tcW w:w="2620" w:type="dxa"/>
            <w:vAlign w:val="bottom"/>
            <w:gridSpan w:val="3"/>
          </w:tcPr>
          <w:p>
            <w:pPr>
              <w:ind w:left="80"/>
              <w:spacing w:after="0"/>
              <w:rPr>
                <w:sz w:val="20"/>
                <w:szCs w:val="20"/>
                <w:color w:val="auto"/>
              </w:rPr>
            </w:pPr>
            <w:r>
              <w:rPr>
                <w:rFonts w:ascii="Arial" w:cs="Arial" w:eastAsia="Arial" w:hAnsi="Arial"/>
                <w:sz w:val="17"/>
                <w:szCs w:val="17"/>
                <w:color w:val="0000FF"/>
              </w:rPr>
              <w:t>02/28/2022</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02/28/2022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1"/>
              </w:rPr>
              <w:t>598</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13,617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Arial" w:cs="Arial" w:eastAsia="Arial" w:hAnsi="Arial"/>
                <w:sz w:val="17"/>
                <w:szCs w:val="17"/>
                <w:color w:val="0000FF"/>
              </w:rPr>
              <w:t>02/28/2022</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Arial" w:cs="Arial" w:eastAsia="Arial" w:hAnsi="Arial"/>
                <w:sz w:val="17"/>
                <w:szCs w:val="17"/>
                <w:color w:val="0000FF"/>
                <w:w w:val="91"/>
              </w:rPr>
              <w:t>270</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19"/>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Arial" w:cs="Arial" w:eastAsia="Arial" w:hAnsi="Arial"/>
                <w:sz w:val="17"/>
                <w:szCs w:val="17"/>
                <w:color w:val="0000FF"/>
              </w:rPr>
              <w:t>13,347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598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02/28/2022</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598</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8,005</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26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2022, 598 restricted stock units vested and 270 shares of the Company's common stock were withheld to satisfy tax withholding obligations. The closing price on February 28, 2022 of the Company's common stock on NASDAQ was $36.67 per share.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2020, the reporting person was granted 1,795 restricted stock units, vesting in three equal annual installments beginning on the first anniversary of the grant 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Jared Brandman</w:t>
            </w:r>
          </w:p>
        </w:tc>
        <w:tc>
          <w:tcPr>
            <w:tcW w:w="940" w:type="dxa"/>
            <w:vAlign w:val="bottom"/>
            <w:gridSpan w:val="2"/>
          </w:tcPr>
          <w:p>
            <w:pPr>
              <w:ind w:left="160"/>
              <w:spacing w:after="0"/>
              <w:rPr>
                <w:sz w:val="20"/>
                <w:szCs w:val="20"/>
                <w:color w:val="auto"/>
              </w:rPr>
            </w:pPr>
            <w:r>
              <w:rPr>
                <w:rFonts w:ascii="Arial" w:cs="Arial" w:eastAsia="Arial" w:hAnsi="Arial"/>
                <w:sz w:val="17"/>
                <w:szCs w:val="17"/>
                <w:color w:val="0000FF"/>
                <w:w w:val="89"/>
              </w:rPr>
              <w:t>03/02/2022</w:t>
            </w:r>
          </w:p>
        </w:tc>
      </w:tr>
      <w:tr>
        <w:trPr>
          <w:trHeight w:val="20"/>
        </w:trPr>
        <w:tc>
          <w:tcPr>
            <w:tcW w:w="1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7639"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2022-03-02T15:48:09Z</dcterms:created>
  <dcterms:modified xsi:type="dcterms:W3CDTF">2022-03-02T15:48:09Z</dcterms:modified>
</cp:coreProperties>
</file>