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tabs>
          <w:tab w:leader="none" w:pos="7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700"/>
        <w:spacing w:after="0"/>
        <w:tabs>
          <w:tab w:leader="none" w:pos="684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31,2002</w:t>
      </w:r>
    </w:p>
    <w:p>
      <w:pPr>
        <w:spacing w:after="0" w:line="1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hours per response...14.90</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___ ) *</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National Vision,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63845P101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May 5, 2005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 (b)</w:t>
      </w:r>
    </w:p>
    <w:p>
      <w:pPr>
        <w:spacing w:after="0" w:line="207" w:lineRule="exact"/>
        <w:rPr>
          <w:sz w:val="24"/>
          <w:szCs w:val="24"/>
          <w:color w:val="auto"/>
        </w:rPr>
      </w:pPr>
    </w:p>
    <w:p>
      <w:pPr>
        <w:jc w:val="both"/>
        <w:ind w:left="960" w:right="7259" w:hanging="4"/>
        <w:spacing w:after="0" w:line="558" w:lineRule="auto"/>
        <w:tabs>
          <w:tab w:leader="none" w:pos="15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left="960" w:right="1779" w:hanging="4"/>
        <w:spacing w:after="0" w:line="275" w:lineRule="auto"/>
        <w:tabs>
          <w:tab w:leader="none" w:pos="127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1" w:lineRule="exact"/>
        <w:rPr>
          <w:sz w:val="24"/>
          <w:szCs w:val="24"/>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ectPr>
          <w:pgSz w:w="11900" w:h="16838" w:orient="portrait"/>
          <w:cols w:equalWidth="0" w:num="1">
            <w:col w:w="10219"/>
          </w:cols>
          <w:pgMar w:left="240" w:top="250"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(3-98)</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8 pages</w:t>
      </w:r>
    </w:p>
    <w:p>
      <w:pPr>
        <w:spacing w:after="0" w:line="200" w:lineRule="exact"/>
        <w:rPr>
          <w:sz w:val="24"/>
          <w:szCs w:val="24"/>
          <w:color w:val="auto"/>
        </w:rPr>
      </w:pPr>
    </w:p>
    <w:p>
      <w:pPr>
        <w:sectPr>
          <w:pgSz w:w="11900" w:h="16838" w:orient="portrait"/>
          <w:cols w:equalWidth="0" w:num="2">
            <w:col w:w="2660" w:space="720"/>
            <w:col w:w="6839"/>
          </w:cols>
          <w:pgMar w:left="240" w:top="250" w:right="1440" w:bottom="0" w:gutter="0" w:footer="0" w:header="0"/>
          <w:type w:val="continuous"/>
        </w:sectPr>
      </w:pPr>
    </w:p>
    <w:p>
      <w:pPr>
        <w:spacing w:after="0" w:line="396"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63845P101</w:t>
      </w:r>
    </w:p>
    <w:p>
      <w:pPr>
        <w:sectPr>
          <w:pgSz w:w="11900" w:h="16838" w:orient="portrait"/>
          <w:cols w:equalWidth="0" w:num="1">
            <w:col w:w="10219"/>
          </w:cols>
          <w:pgMar w:left="240" w:top="250"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0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T2 Partners Management, LP</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50" w:right="1440" w:bottom="0" w:gutter="0" w:footer="0" w:header="0"/>
          <w:type w:val="continuous"/>
        </w:sectPr>
      </w:pP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800" w:hanging="418"/>
        <w:spacing w:after="0" w:line="238" w:lineRule="auto"/>
        <w:tabs>
          <w:tab w:leader="none" w:pos="7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800" w:hanging="418"/>
        <w:spacing w:after="0" w:line="238" w:lineRule="auto"/>
        <w:tabs>
          <w:tab w:leader="none" w:pos="7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200" w:type="dxa"/>
            <w:vAlign w:val="bottom"/>
          </w:tcPr>
          <w:p>
            <w:pPr>
              <w:ind w:left="780"/>
              <w:spacing w:after="0"/>
              <w:rPr>
                <w:sz w:val="20"/>
                <w:szCs w:val="20"/>
                <w:color w:val="auto"/>
              </w:rPr>
            </w:pPr>
            <w:r>
              <w:rPr>
                <w:rFonts w:ascii="Courier New" w:cs="Courier New" w:eastAsia="Courier New" w:hAnsi="Courier New"/>
                <w:sz w:val="18"/>
                <w:szCs w:val="18"/>
                <w:color w:val="auto"/>
              </w:rPr>
              <w:t>5.</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275,500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42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3"/>
              </w:rPr>
              <w:t>---------------------------------------------------</w:t>
            </w: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6.</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442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3"/>
              </w:rPr>
              <w:t>---------------------------------------------------</w:t>
            </w: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7.</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275,500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42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3"/>
              </w:rPr>
              <w:t>---------------------------------------------------</w:t>
            </w: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8.</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275,500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83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8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7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63845P101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0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T2 Qualified Fund, LP</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800" w:hanging="418"/>
        <w:spacing w:after="0" w:line="238" w:lineRule="auto"/>
        <w:tabs>
          <w:tab w:leader="none" w:pos="7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800" w:hanging="418"/>
        <w:spacing w:after="0" w:line="238" w:lineRule="auto"/>
        <w:tabs>
          <w:tab w:leader="none" w:pos="7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200" w:type="dxa"/>
            <w:vAlign w:val="bottom"/>
          </w:tcPr>
          <w:p>
            <w:pPr>
              <w:ind w:left="780"/>
              <w:spacing w:after="0"/>
              <w:rPr>
                <w:sz w:val="20"/>
                <w:szCs w:val="20"/>
                <w:color w:val="auto"/>
              </w:rPr>
            </w:pPr>
            <w:r>
              <w:rPr>
                <w:rFonts w:ascii="Courier New" w:cs="Courier New" w:eastAsia="Courier New" w:hAnsi="Courier New"/>
                <w:sz w:val="18"/>
                <w:szCs w:val="18"/>
                <w:color w:val="auto"/>
              </w:rPr>
              <w:t>5.</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85,450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46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4"/>
              </w:rPr>
              <w:t>---------------------------------------------------</w:t>
            </w:r>
          </w:p>
        </w:tc>
        <w:tc>
          <w:tcPr>
            <w:tcW w:w="13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6.</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446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4"/>
              </w:rPr>
              <w:t>---------------------------------------------------</w:t>
            </w:r>
          </w:p>
        </w:tc>
        <w:tc>
          <w:tcPr>
            <w:tcW w:w="13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7.</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46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4"/>
              </w:rPr>
              <w:t>---------------------------------------------------</w:t>
            </w:r>
          </w:p>
        </w:tc>
        <w:tc>
          <w:tcPr>
            <w:tcW w:w="13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85,450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83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8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7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63845P101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3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T2 Accredited Fund, LP</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800" w:hanging="418"/>
        <w:spacing w:after="0" w:line="238" w:lineRule="auto"/>
        <w:tabs>
          <w:tab w:leader="none" w:pos="78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800" w:hanging="418"/>
        <w:spacing w:after="0" w:line="238" w:lineRule="auto"/>
        <w:tabs>
          <w:tab w:leader="none" w:pos="78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589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200" w:type="dxa"/>
            <w:vAlign w:val="bottom"/>
          </w:tcPr>
          <w:p>
            <w:pPr>
              <w:ind w:left="780"/>
              <w:spacing w:after="0"/>
              <w:rPr>
                <w:sz w:val="20"/>
                <w:szCs w:val="20"/>
                <w:color w:val="auto"/>
              </w:rPr>
            </w:pPr>
            <w:r>
              <w:rPr>
                <w:rFonts w:ascii="Courier New" w:cs="Courier New" w:eastAsia="Courier New" w:hAnsi="Courier New"/>
                <w:sz w:val="18"/>
                <w:szCs w:val="18"/>
                <w:color w:val="auto"/>
              </w:rPr>
              <w:t>5.</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148,950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42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3"/>
              </w:rPr>
              <w:t>---------------------------------------------------</w:t>
            </w: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6.</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442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3"/>
              </w:rPr>
              <w:t>---------------------------------------------------</w:t>
            </w: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7.</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42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3"/>
              </w:rPr>
              <w:t>---------------------------------------------------</w:t>
            </w:r>
          </w:p>
        </w:tc>
        <w:tc>
          <w:tcPr>
            <w:tcW w:w="14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8.</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148,950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83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8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7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63845P101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3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Tilson Offshore Fund, Ltd.</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800" w:hanging="418"/>
        <w:spacing w:after="0" w:line="238" w:lineRule="auto"/>
        <w:tabs>
          <w:tab w:leader="none" w:pos="78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800" w:hanging="418"/>
        <w:spacing w:after="0" w:line="238" w:lineRule="auto"/>
        <w:tabs>
          <w:tab w:leader="none" w:pos="78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Cayman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200" w:type="dxa"/>
            <w:vAlign w:val="bottom"/>
          </w:tcPr>
          <w:p>
            <w:pPr>
              <w:ind w:left="780"/>
              <w:spacing w:after="0"/>
              <w:rPr>
                <w:sz w:val="20"/>
                <w:szCs w:val="20"/>
                <w:color w:val="auto"/>
              </w:rPr>
            </w:pPr>
            <w:r>
              <w:rPr>
                <w:rFonts w:ascii="Courier New" w:cs="Courier New" w:eastAsia="Courier New" w:hAnsi="Courier New"/>
                <w:sz w:val="18"/>
                <w:szCs w:val="18"/>
                <w:color w:val="auto"/>
              </w:rPr>
              <w:t>5.</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41,100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46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4"/>
              </w:rPr>
              <w:t>---------------------------------------------------</w:t>
            </w:r>
          </w:p>
        </w:tc>
        <w:tc>
          <w:tcPr>
            <w:tcW w:w="13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6.</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446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4"/>
              </w:rPr>
              <w:t>---------------------------------------------------</w:t>
            </w:r>
          </w:p>
        </w:tc>
        <w:tc>
          <w:tcPr>
            <w:tcW w:w="13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7.</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460" w:type="dxa"/>
            <w:vAlign w:val="bottom"/>
            <w:gridSpan w:val="2"/>
          </w:tcPr>
          <w:p>
            <w:pPr>
              <w:ind w:left="780"/>
              <w:spacing w:after="0"/>
              <w:rPr>
                <w:sz w:val="20"/>
                <w:szCs w:val="20"/>
                <w:color w:val="auto"/>
              </w:rPr>
            </w:pPr>
            <w:r>
              <w:rPr>
                <w:rFonts w:ascii="Courier New" w:cs="Courier New" w:eastAsia="Courier New" w:hAnsi="Courier New"/>
                <w:sz w:val="16"/>
                <w:szCs w:val="16"/>
                <w:color w:val="auto"/>
                <w:w w:val="74"/>
              </w:rPr>
              <w:t>---------------------------------------------------</w:t>
            </w:r>
          </w:p>
        </w:tc>
        <w:tc>
          <w:tcPr>
            <w:tcW w:w="13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83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ind w:left="78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w:t>
      </w:r>
    </w:p>
    <w:p>
      <w:pPr>
        <w:ind w:left="960" w:hanging="952"/>
        <w:spacing w:after="0" w:line="238"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National Vision, Inc. (the "Issuer").</w:t>
      </w:r>
    </w:p>
    <w:p>
      <w:pPr>
        <w:spacing w:after="0" w:line="4"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executive office of the Issuer is located at 296 Grayson Highway, Lawrenceville, GA 30045.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1999" w:hanging="952"/>
        <w:spacing w:after="0" w:line="237"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person filing this statement (the "Statement") is T2 Partners Management, LP. T2 Partners Management, LP is the investment manager of T2 Qualified Plan, LP, a Delaware limited partnership, T2 Accredited Fund, LP, a Delaware limited partnership, and Tilson Offshore Fund, Ltd., a Cayman Islands limited company (collectively, the "Filers").</w:t>
      </w:r>
    </w:p>
    <w:p>
      <w:pPr>
        <w:spacing w:after="0" w:line="7"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Business Office of the Filers is 145 E. 57th Street, Suite 1100, New York, New York 10022.</w:t>
      </w:r>
    </w:p>
    <w:p>
      <w:pPr>
        <w:spacing w:after="0" w:line="5" w:lineRule="exact"/>
        <w:rPr>
          <w:rFonts w:ascii="Courier New" w:cs="Courier New" w:eastAsia="Courier New" w:hAnsi="Courier New"/>
          <w:sz w:val="18"/>
          <w:szCs w:val="18"/>
          <w:color w:val="auto"/>
        </w:rPr>
      </w:pPr>
    </w:p>
    <w:p>
      <w:pPr>
        <w:ind w:left="960" w:right="2419" w:hanging="952"/>
        <w:spacing w:after="0" w:line="235"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citizenship information see item 4 of the cover sheet of each Filer.</w:t>
      </w:r>
    </w:p>
    <w:p>
      <w:pPr>
        <w:spacing w:after="0" w:line="1"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relates to the Common Stock of the Issuer.</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common stock of the Issuer is 63845P101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960" w:right="2319" w:hanging="952"/>
        <w:spacing w:after="0" w:line="235" w:lineRule="auto"/>
        <w:tabs>
          <w:tab w:leader="none" w:pos="43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960" w:right="1879" w:hanging="952"/>
        <w:spacing w:after="0" w:line="235" w:lineRule="auto"/>
        <w:tabs>
          <w:tab w:leader="none" w:pos="43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960" w:right="1779" w:hanging="952"/>
        <w:spacing w:after="0" w:line="235" w:lineRule="auto"/>
        <w:tabs>
          <w:tab w:leader="none" w:pos="43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"240.13d-1(b)(1)(ii)(E);</w:t>
      </w:r>
    </w:p>
    <w:p>
      <w:pPr>
        <w:ind w:left="420" w:hanging="412"/>
        <w:spacing w:after="0" w:line="238"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960"/>
        <w:spacing w:after="0"/>
        <w:rPr>
          <w:sz w:val="20"/>
          <w:szCs w:val="20"/>
          <w:color w:val="auto"/>
        </w:rPr>
      </w:pPr>
      <w:r>
        <w:rPr>
          <w:rFonts w:ascii="Courier New" w:cs="Courier New" w:eastAsia="Courier New" w:hAnsi="Courier New"/>
          <w:sz w:val="18"/>
          <w:szCs w:val="18"/>
          <w:color w:val="auto"/>
        </w:rPr>
        <w:t>"240.13d-1(b)(1)(ii)(F);</w:t>
      </w:r>
    </w:p>
    <w:p>
      <w:pPr>
        <w:spacing w:after="0" w:line="3" w:lineRule="exact"/>
        <w:rPr>
          <w:sz w:val="20"/>
          <w:szCs w:val="20"/>
          <w:color w:val="auto"/>
        </w:rPr>
      </w:pPr>
    </w:p>
    <w:p>
      <w:pPr>
        <w:ind w:left="960" w:right="2839" w:hanging="952"/>
        <w:spacing w:after="0" w:line="235" w:lineRule="auto"/>
        <w:tabs>
          <w:tab w:leader="none" w:pos="43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left="960" w:right="2519" w:hanging="952"/>
        <w:spacing w:after="0" w:line="235" w:lineRule="auto"/>
        <w:tabs>
          <w:tab w:leader="none" w:pos="43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960" w:right="2099" w:hanging="952"/>
        <w:spacing w:after="0" w:line="236" w:lineRule="auto"/>
        <w:tabs>
          <w:tab w:leader="none" w:pos="43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38" w:lineRule="auto"/>
        <w:rPr>
          <w:sz w:val="20"/>
          <w:szCs w:val="20"/>
          <w:color w:val="auto"/>
        </w:rPr>
      </w:pPr>
      <w:r>
        <w:rPr>
          <w:rFonts w:ascii="Courier New" w:cs="Courier New" w:eastAsia="Courier New" w:hAnsi="Courier New"/>
          <w:sz w:val="18"/>
          <w:szCs w:val="18"/>
          <w:color w:val="auto"/>
        </w:rPr>
        <w:t>See Items 5-9 and 11 on the cover page for each filer.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"240.13d-3(d)(1).</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2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Five Percent or Less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of a Class</w:t>
            </w: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report the fact that as of the date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hereof</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more than</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securities,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check</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following. [</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T2 Partners Management, LP is the investment manager of T2 Qualified Plan, LP, T2 Accredited Fund, LP, and Tilson Offshore Fund, Ltd. T2 Qualified Fund, LP, T2 Accredited Fund, LP and Tilson Offshore Fund, Ltd. are private investment vehicles formed for the purpose of investing and trading in a wide variety of securities and financial instruments, and they directly own the common shares reported in this Statement.</w:t>
      </w:r>
    </w:p>
    <w:p>
      <w:pPr>
        <w:spacing w:after="0" w:line="7"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 ] EXHIBIT ATTACHED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jc w:val="right"/>
        <w:ind w:right="1779"/>
        <w:spacing w:after="0"/>
        <w:rPr>
          <w:sz w:val="20"/>
          <w:szCs w:val="20"/>
          <w:color w:val="auto"/>
        </w:rPr>
      </w:pPr>
      <w:r>
        <w:rPr>
          <w:rFonts w:ascii="Courier New" w:cs="Courier New" w:eastAsia="Courier New" w:hAnsi="Courier New"/>
          <w:sz w:val="18"/>
          <w:szCs w:val="18"/>
          <w:color w:val="auto"/>
        </w:rPr>
        <w:t>[ ] EXHIBIT ATTACHED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60" w:right="2099" w:hanging="952"/>
        <w:spacing w:after="0" w:line="235" w:lineRule="auto"/>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"240.13d-1(b):</w:t>
      </w:r>
    </w:p>
    <w:p>
      <w:pPr>
        <w:spacing w:after="0" w:line="208"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"240.13d-1(c):</w:t>
      </w:r>
    </w:p>
    <w:p>
      <w:pPr>
        <w:spacing w:after="0" w:line="208"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13,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GLENN TONGUE</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Glenn Tongue, Authorized Signatory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"240.13d-7 for other parties for whom copies are to be sent.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lvl w:ilvl="1">
      <w:lvlJc w:val="left"/>
      <w:lvlText w:val="(%2)"/>
      <w:numFmt w:val="lowerLetter"/>
      <w:start w:val="1"/>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1."/>
      <w:numFmt w:val="decimal"/>
      <w:start w:val="9"/>
    </w:lvl>
  </w:abstractNum>
  <w:abstractNum w:abstractNumId="6">
    <w:nsid w:val="721DA317"/>
    <w:multiLevelType w:val="hybridMultilevel"/>
    <w:lvl w:ilvl="0">
      <w:lvlJc w:val="left"/>
      <w:lvlText w:val="%1."/>
      <w:numFmt w:val="decimal"/>
      <w:start w:val="10"/>
    </w:lvl>
  </w:abstractNum>
  <w:abstractNum w:abstractNumId="7">
    <w:nsid w:val="2443A858"/>
    <w:multiLevelType w:val="hybridMultilevel"/>
    <w:lvl w:ilvl="0">
      <w:lvlJc w:val="left"/>
      <w:lvlText w:val="%1."/>
      <w:numFmt w:val="decimal"/>
      <w:start w:val="11"/>
    </w:lvl>
  </w:abstractNum>
  <w:abstractNum w:abstractNumId="8">
    <w:nsid w:val="2D1D5AE9"/>
    <w:multiLevelType w:val="hybridMultilevel"/>
    <w:lvl w:ilvl="0">
      <w:lvlJc w:val="left"/>
      <w:lvlText w:val="%1."/>
      <w:numFmt w:val="decimal"/>
      <w:start w:val="12"/>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2"/>
    </w:lvl>
    <w:lvl w:ilvl="1">
      <w:lvlJc w:val="left"/>
      <w:lvlText w:val="(%2)"/>
      <w:numFmt w:val="lowerLetter"/>
      <w:start w:val="1"/>
    </w:lvl>
  </w:abstractNum>
  <w:abstractNum w:abstractNumId="11">
    <w:nsid w:val="8EDBDAB"/>
    <w:multiLevelType w:val="hybridMultilevel"/>
    <w:lvl w:ilvl="0">
      <w:lvlJc w:val="left"/>
      <w:lvlText w:val="%1."/>
      <w:numFmt w:val="decimal"/>
      <w:start w:val="3"/>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0"/>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2"/>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2"/>
    </w:lvl>
    <w:lvl w:ilvl="1">
      <w:lvlJc w:val="left"/>
      <w:lvlText w:val="(%2)"/>
      <w:numFmt w:val="lowerLetter"/>
      <w:start w:val="1"/>
    </w:lvl>
  </w:abstractNum>
  <w:abstractNum w:abstractNumId="18">
    <w:nsid w:val="2CA88611"/>
    <w:multiLevelType w:val="hybridMultilevel"/>
    <w:lvl w:ilvl="0">
      <w:lvlJc w:val="left"/>
      <w:lvlText w:val="%1."/>
      <w:numFmt w:val="decimal"/>
      <w:start w:val="3"/>
    </w:lvl>
  </w:abstractNum>
  <w:abstractNum w:abstractNumId="19">
    <w:nsid w:val="836C40E"/>
    <w:multiLevelType w:val="hybridMultilevel"/>
    <w:lvl w:ilvl="0">
      <w:lvlJc w:val="left"/>
      <w:lvlText w:val="%1."/>
      <w:numFmt w:val="decimal"/>
      <w:start w:val="4"/>
    </w:lvl>
  </w:abstractNum>
  <w:abstractNum w:abstractNumId="20">
    <w:nsid w:val="2901D82"/>
    <w:multiLevelType w:val="hybridMultilevel"/>
    <w:lvl w:ilvl="0">
      <w:lvlJc w:val="left"/>
      <w:lvlText w:val="%1."/>
      <w:numFmt w:val="decimal"/>
      <w:start w:val="9"/>
    </w:lvl>
  </w:abstractNum>
  <w:abstractNum w:abstractNumId="21">
    <w:nsid w:val="3A95F874"/>
    <w:multiLevelType w:val="hybridMultilevel"/>
    <w:lvl w:ilvl="0">
      <w:lvlJc w:val="left"/>
      <w:lvlText w:val="%1."/>
      <w:numFmt w:val="decimal"/>
      <w:start w:val="10"/>
    </w:lvl>
  </w:abstractNum>
  <w:abstractNum w:abstractNumId="22">
    <w:nsid w:val="8138641"/>
    <w:multiLevelType w:val="hybridMultilevel"/>
    <w:lvl w:ilvl="0">
      <w:lvlJc w:val="left"/>
      <w:lvlText w:val="%1."/>
      <w:numFmt w:val="decimal"/>
      <w:start w:val="11"/>
    </w:lvl>
  </w:abstractNum>
  <w:abstractNum w:abstractNumId="23">
    <w:nsid w:val="1E7FF521"/>
    <w:multiLevelType w:val="hybridMultilevel"/>
    <w:lvl w:ilvl="0">
      <w:lvlJc w:val="left"/>
      <w:lvlText w:val="%1."/>
      <w:numFmt w:val="decimal"/>
      <w:start w:val="12"/>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2"/>
    </w:lvl>
    <w:lvl w:ilvl="1">
      <w:lvlJc w:val="left"/>
      <w:lvlText w:val="(%2)"/>
      <w:numFmt w:val="lowerLetter"/>
      <w:start w:val="1"/>
    </w:lvl>
  </w:abstractNum>
  <w:abstractNum w:abstractNumId="26">
    <w:nsid w:val="6CEAF087"/>
    <w:multiLevelType w:val="hybridMultilevel"/>
    <w:lvl w:ilvl="0">
      <w:lvlJc w:val="left"/>
      <w:lvlText w:val="%1."/>
      <w:numFmt w:val="decimal"/>
      <w:start w:val="9"/>
    </w:lvl>
  </w:abstractNum>
  <w:abstractNum w:abstractNumId="27">
    <w:nsid w:val="22221A70"/>
    <w:multiLevelType w:val="hybridMultilevel"/>
    <w:lvl w:ilvl="0">
      <w:lvlJc w:val="left"/>
      <w:lvlText w:val="%1."/>
      <w:numFmt w:val="decimal"/>
      <w:start w:val="10"/>
    </w:lvl>
  </w:abstractNum>
  <w:abstractNum w:abstractNumId="28">
    <w:nsid w:val="4516DDE9"/>
    <w:multiLevelType w:val="hybridMultilevel"/>
    <w:lvl w:ilvl="0">
      <w:lvlJc w:val="left"/>
      <w:lvlText w:val="%1."/>
      <w:numFmt w:val="decimal"/>
      <w:start w:val="11"/>
    </w:lvl>
  </w:abstractNum>
  <w:abstractNum w:abstractNumId="29">
    <w:nsid w:val="3006C83E"/>
    <w:multiLevelType w:val="hybridMultilevel"/>
    <w:lvl w:ilvl="0">
      <w:lvlJc w:val="left"/>
      <w:lvlText w:val="%1."/>
      <w:numFmt w:val="decimal"/>
      <w:start w:val="12"/>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7"/>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2020-02-10T13:03:08Z</dcterms:created>
  <dcterms:modified xsi:type="dcterms:W3CDTF">2020-02-10T13:03:08Z</dcterms:modified>
</cp:coreProperties>
</file>