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55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553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Vaught John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80"/>
        <w:spacing w:after="0" w:line="361"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20" w:type="dxa"/>
            <w:vAlign w:val="bottom"/>
          </w:tcPr>
          <w:p>
            <w:pPr>
              <w:ind w:left="28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0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Information Officer</w:t>
            </w:r>
          </w:p>
        </w:tc>
        <w:tc>
          <w:tcPr>
            <w:tcW w:w="0" w:type="dxa"/>
            <w:vAlign w:val="bottom"/>
          </w:tcPr>
          <w:p>
            <w:pPr>
              <w:spacing w:after="0"/>
              <w:rPr>
                <w:sz w:val="1"/>
                <w:szCs w:val="1"/>
                <w:color w:val="auto"/>
              </w:rPr>
            </w:pPr>
          </w:p>
        </w:tc>
      </w:tr>
      <w:tr>
        <w:trPr>
          <w:trHeight w:val="221"/>
        </w:trPr>
        <w:tc>
          <w:tcPr>
            <w:tcW w:w="2700" w:type="dxa"/>
            <w:vAlign w:val="bottom"/>
            <w:gridSpan w:val="3"/>
          </w:tcPr>
          <w:p>
            <w:pPr>
              <w:ind w:left="80"/>
              <w:spacing w:after="0"/>
              <w:rPr>
                <w:sz w:val="20"/>
                <w:szCs w:val="20"/>
                <w:color w:val="auto"/>
              </w:rPr>
            </w:pPr>
            <w:r>
              <w:rPr>
                <w:rFonts w:ascii="Arial" w:cs="Arial" w:eastAsia="Arial" w:hAnsi="Arial"/>
                <w:sz w:val="17"/>
                <w:szCs w:val="17"/>
                <w:color w:val="0000FF"/>
              </w:rPr>
              <w:t>03/14/2018</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03/14/2018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2"/>
              </w:rPr>
              <w:t>13,490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1.66</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13,490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03/14/2018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2"/>
              </w:rPr>
              <w:t>13,455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4.27</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26,945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03/14/2018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3"/>
              </w:rPr>
              <w:t>9,825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33.57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17,120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62"/>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62"/>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1.66</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03/14/2018</w:t>
            </w:r>
          </w:p>
        </w:tc>
        <w:tc>
          <w:tcPr>
            <w:tcW w:w="1180" w:type="dxa"/>
            <w:vAlign w:val="bottom"/>
          </w:tcPr>
          <w:p>
            <w:pPr>
              <w:spacing w:after="0"/>
              <w:rPr>
                <w:sz w:val="17"/>
                <w:szCs w:val="17"/>
                <w:color w:val="auto"/>
              </w:rPr>
            </w:pPr>
          </w:p>
        </w:tc>
        <w:tc>
          <w:tcPr>
            <w:tcW w:w="760" w:type="dxa"/>
            <w:vAlign w:val="bottom"/>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940" w:type="dxa"/>
            <w:vAlign w:val="bottom"/>
          </w:tcPr>
          <w:p>
            <w:pPr>
              <w:ind w:left="460"/>
              <w:spacing w:after="0"/>
              <w:rPr>
                <w:sz w:val="20"/>
                <w:szCs w:val="20"/>
                <w:color w:val="auto"/>
              </w:rPr>
            </w:pPr>
            <w:r>
              <w:rPr>
                <w:rFonts w:ascii="Arial" w:cs="Arial" w:eastAsia="Arial" w:hAnsi="Arial"/>
                <w:sz w:val="13"/>
                <w:szCs w:val="13"/>
                <w:color w:val="0000FF"/>
              </w:rPr>
              <w:t>13,490</w:t>
            </w:r>
          </w:p>
        </w:tc>
        <w:tc>
          <w:tcPr>
            <w:tcW w:w="800" w:type="dxa"/>
            <w:vAlign w:val="bottom"/>
            <w:gridSpan w:val="2"/>
          </w:tcPr>
          <w:p>
            <w:pPr>
              <w:jc w:val="center"/>
              <w:ind w:right="2"/>
              <w:spacing w:after="0"/>
              <w:rPr>
                <w:sz w:val="20"/>
                <w:szCs w:val="20"/>
                <w:color w:val="auto"/>
              </w:rPr>
            </w:pPr>
            <w:r>
              <w:rPr>
                <w:rFonts w:ascii="Arial" w:cs="Arial" w:eastAsia="Arial" w:hAnsi="Arial"/>
                <w:sz w:val="11"/>
                <w:szCs w:val="11"/>
                <w:color w:val="008000"/>
              </w:rPr>
              <w:t>(3)</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04/11/2023</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13,490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jc w:val="right"/>
              <w:ind w:right="174"/>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4.27</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03/14/2018</w:t>
            </w:r>
          </w:p>
        </w:tc>
        <w:tc>
          <w:tcPr>
            <w:tcW w:w="1180" w:type="dxa"/>
            <w:vAlign w:val="bottom"/>
          </w:tcPr>
          <w:p>
            <w:pPr>
              <w:spacing w:after="0"/>
              <w:rPr>
                <w:sz w:val="17"/>
                <w:szCs w:val="17"/>
                <w:color w:val="auto"/>
              </w:rPr>
            </w:pPr>
          </w:p>
        </w:tc>
        <w:tc>
          <w:tcPr>
            <w:tcW w:w="760" w:type="dxa"/>
            <w:vAlign w:val="bottom"/>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940" w:type="dxa"/>
            <w:vAlign w:val="bottom"/>
          </w:tcPr>
          <w:p>
            <w:pPr>
              <w:ind w:left="460"/>
              <w:spacing w:after="0"/>
              <w:rPr>
                <w:sz w:val="20"/>
                <w:szCs w:val="20"/>
                <w:color w:val="auto"/>
              </w:rPr>
            </w:pPr>
            <w:r>
              <w:rPr>
                <w:rFonts w:ascii="Arial" w:cs="Arial" w:eastAsia="Arial" w:hAnsi="Arial"/>
                <w:sz w:val="13"/>
                <w:szCs w:val="13"/>
                <w:color w:val="0000FF"/>
              </w:rPr>
              <w:t>13,455</w:t>
            </w:r>
          </w:p>
        </w:tc>
        <w:tc>
          <w:tcPr>
            <w:tcW w:w="800" w:type="dxa"/>
            <w:vAlign w:val="bottom"/>
            <w:gridSpan w:val="2"/>
          </w:tcPr>
          <w:p>
            <w:pPr>
              <w:jc w:val="center"/>
              <w:ind w:right="2"/>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03/13/2024</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13,455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rPr>
                <w:sz w:val="20"/>
                <w:szCs w:val="20"/>
                <w:color w:val="auto"/>
              </w:rPr>
            </w:pPr>
            <w:r>
              <w:rPr>
                <w:rFonts w:ascii="Arial" w:cs="Arial" w:eastAsia="Arial" w:hAnsi="Arial"/>
                <w:sz w:val="13"/>
                <w:szCs w:val="13"/>
                <w:color w:val="0000FF"/>
              </w:rPr>
              <w:t>26,824</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4"/>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exercise of stock options in connection with the Reporting Person's sale of shares of common stock received upon exercise in a secondary offering that is scheduled to be completed on March 19, 2018.</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withholding of shares to pay the exercise price and related taxes in connection with the stock option exercise.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are fully vested.</w:t>
      </w:r>
    </w:p>
    <w:p>
      <w:pPr>
        <w:spacing w:after="0" w:line="51"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Of these 40,279 stock options, 13,426 are vested and the remaining 26,853 stock options will vest in two equal annual installments on March 13, 2018 and 2019. An additional 100,698 stock options which remain subject to liquidity-event performance-based vesting conditions are not included in the table above.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Jared Brandman, as</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03/16/2018</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842"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2019-12-08T16:53:38Z</dcterms:created>
  <dcterms:modified xsi:type="dcterms:W3CDTF">2019-12-08T16:53:38Z</dcterms:modified>
</cp:coreProperties>
</file>