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47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FAHS L READE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460"/>
        <w:spacing w:after="0" w:line="379"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4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620" w:type="dxa"/>
            <w:vAlign w:val="bottom"/>
            <w:gridSpan w:val="3"/>
          </w:tcPr>
          <w:p>
            <w:pPr>
              <w:ind w:left="60"/>
              <w:spacing w:after="0"/>
              <w:rPr>
                <w:sz w:val="20"/>
                <w:szCs w:val="20"/>
                <w:color w:val="auto"/>
              </w:rPr>
            </w:pPr>
            <w:r>
              <w:rPr>
                <w:rFonts w:ascii="Arial" w:cs="Arial" w:eastAsia="Arial" w:hAnsi="Arial"/>
                <w:sz w:val="17"/>
                <w:szCs w:val="17"/>
                <w:color w:val="0000FF"/>
              </w:rPr>
              <w:t>03/05/2022</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4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54"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03/05/2022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5,019</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492,677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Arial" w:cs="Arial" w:eastAsia="Arial" w:hAnsi="Arial"/>
                <w:sz w:val="17"/>
                <w:szCs w:val="17"/>
                <w:color w:val="0000FF"/>
              </w:rPr>
              <w:t>03/05/2022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F</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2,264</w:t>
            </w:r>
          </w:p>
        </w:tc>
        <w:tc>
          <w:tcPr>
            <w:tcW w:w="620" w:type="dxa"/>
            <w:vAlign w:val="bottom"/>
          </w:tcPr>
          <w:p>
            <w:pPr>
              <w:ind w:left="400"/>
              <w:spacing w:after="0"/>
              <w:rPr>
                <w:sz w:val="20"/>
                <w:szCs w:val="20"/>
                <w:color w:val="auto"/>
              </w:rPr>
            </w:pPr>
            <w:r>
              <w:rPr>
                <w:rFonts w:ascii="Arial" w:cs="Arial" w:eastAsia="Arial" w:hAnsi="Arial"/>
                <w:sz w:val="17"/>
                <w:szCs w:val="17"/>
                <w:color w:val="0000FF"/>
              </w:rPr>
              <w:t>D</w:t>
            </w:r>
          </w:p>
        </w:tc>
        <w:tc>
          <w:tcPr>
            <w:tcW w:w="520" w:type="dxa"/>
            <w:vAlign w:val="bottom"/>
          </w:tcPr>
          <w:p>
            <w:pPr>
              <w:jc w:val="right"/>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Arial" w:cs="Arial" w:eastAsia="Arial" w:hAnsi="Arial"/>
                <w:sz w:val="17"/>
                <w:szCs w:val="17"/>
                <w:color w:val="0000FF"/>
              </w:rPr>
              <w:t>490,413</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gridSpan w:val="3"/>
            <w:vMerge w:val="restart"/>
          </w:tcPr>
          <w:p>
            <w:pPr>
              <w:ind w:left="420"/>
              <w:spacing w:after="0"/>
              <w:rPr>
                <w:sz w:val="20"/>
                <w:szCs w:val="20"/>
                <w:color w:val="auto"/>
              </w:rPr>
            </w:pPr>
            <w:r>
              <w:rPr>
                <w:rFonts w:ascii="Arial" w:cs="Arial" w:eastAsia="Arial" w:hAnsi="Arial"/>
                <w:sz w:val="17"/>
                <w:szCs w:val="17"/>
                <w:color w:val="0000FF"/>
              </w:rPr>
              <w:t>363,430</w:t>
            </w:r>
          </w:p>
        </w:tc>
        <w:tc>
          <w:tcPr>
            <w:tcW w:w="26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5,019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03/05/2022</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5,019</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58,074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2022, 5,019 restricted stock units vested and 2,264 shares of the Company's common stock were withheld to satisfy tax withholding obligations. The closing price on March 4, 2022 (as March 5, 5022 fell on a weekend) of the Company's common stock on NASDAQ was $38.55 per share.</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2021, the reporting person was granted 15,057 restricted stock units, vesting in three equal annual installments beginning on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Jared Brandman,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03/08/2022</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125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2022-03-08T15:38:18Z</dcterms:created>
  <dcterms:modified xsi:type="dcterms:W3CDTF">2022-03-08T15:38:18Z</dcterms:modified>
</cp:coreProperties>
</file>