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Fund Holdings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08/12/2019</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60" w:type="dxa"/>
            <w:vAlign w:val="bottom"/>
            <w:gridSpan w:val="2"/>
          </w:tcPr>
          <w:p>
            <w:pPr>
              <w:jc w:val="center"/>
              <w:ind w:left="237"/>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60" w:type="dxa"/>
            <w:vAlign w:val="bottom"/>
            <w:gridSpan w:val="2"/>
          </w:tcPr>
          <w:p>
            <w:pPr>
              <w:jc w:val="center"/>
              <w:ind w:left="197"/>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60" w:type="dxa"/>
            <w:vAlign w:val="bottom"/>
            <w:gridSpan w:val="2"/>
          </w:tcPr>
          <w:p>
            <w:pPr>
              <w:jc w:val="center"/>
              <w:ind w:left="277"/>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w w:val="86"/>
              </w:rPr>
              <w:t>08/12/2019</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960" w:type="dxa"/>
            <w:vAlign w:val="bottom"/>
            <w:vMerge w:val="restart"/>
          </w:tcPr>
          <w:p>
            <w:pPr>
              <w:ind w:left="100"/>
              <w:spacing w:after="0"/>
              <w:rPr>
                <w:sz w:val="20"/>
                <w:szCs w:val="20"/>
                <w:color w:val="auto"/>
              </w:rPr>
            </w:pPr>
            <w:r>
              <w:rPr>
                <w:rFonts w:ascii="Arial" w:cs="Arial" w:eastAsia="Arial" w:hAnsi="Arial"/>
                <w:sz w:val="18"/>
                <w:szCs w:val="18"/>
                <w:color w:val="0000FF"/>
              </w:rPr>
              <w:t>9,149,908</w:t>
            </w:r>
          </w:p>
        </w:tc>
        <w:tc>
          <w:tcPr>
            <w:tcW w:w="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30.52</w:t>
            </w:r>
            <w:r>
              <w:rPr>
                <w:rFonts w:ascii="Arial" w:cs="Arial" w:eastAsia="Arial" w:hAnsi="Arial"/>
                <w:sz w:val="22"/>
                <w:szCs w:val="22"/>
                <w:color w:val="008000"/>
                <w:w w:val="93"/>
                <w:vertAlign w:val="superscript"/>
              </w:rPr>
              <w:t>(1)</w:t>
            </w:r>
          </w:p>
        </w:tc>
        <w:tc>
          <w:tcPr>
            <w:tcW w:w="60" w:type="dxa"/>
            <w:vAlign w:val="bottom"/>
          </w:tcPr>
          <w:p>
            <w:pPr>
              <w:spacing w:after="0"/>
              <w:rPr>
                <w:sz w:val="22"/>
                <w:szCs w:val="22"/>
                <w:color w:val="auto"/>
              </w:rPr>
            </w:pPr>
          </w:p>
        </w:tc>
        <w:tc>
          <w:tcPr>
            <w:tcW w:w="760" w:type="dxa"/>
            <w:vAlign w:val="bottom"/>
            <w:vMerge w:val="restart"/>
          </w:tcPr>
          <w:p>
            <w:pPr>
              <w:ind w:left="46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jc w:val="center"/>
              <w:ind w:left="577"/>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6"/>
          </w:tcPr>
          <w:p>
            <w:pPr>
              <w:jc w:val="center"/>
              <w:ind w:left="1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13"/>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KKR Fund Holdings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w w:val="97"/>
              </w:rPr>
            </w:pPr>
            <w:hyperlink r:id="rId14">
              <w:r>
                <w:rPr>
                  <w:rFonts w:ascii="Arial" w:cs="Arial" w:eastAsia="Arial" w:hAnsi="Arial"/>
                  <w:sz w:val="22"/>
                  <w:szCs w:val="22"/>
                  <w:color w:val="0000EE"/>
                  <w:w w:val="97"/>
                </w:rPr>
                <w:t>KKR Fund Holdings GP Ltd</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&amp; Co. Inc.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37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83743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KKR Management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KRAVIS HENRY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ROBERTS GEORGE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440" w:type="dxa"/>
            <w:vAlign w:val="bottom"/>
            <w:gridSpan w:val="2"/>
          </w:tcPr>
          <w:p>
            <w:pPr>
              <w:ind w:left="160"/>
              <w:spacing w:after="0"/>
              <w:rPr>
                <w:sz w:val="20"/>
                <w:szCs w:val="20"/>
                <w:color w:val="auto"/>
              </w:rPr>
            </w:pPr>
            <w:r>
              <w:rPr>
                <w:rFonts w:ascii="Arial" w:cs="Arial" w:eastAsia="Arial" w:hAnsi="Arial"/>
                <w:sz w:val="18"/>
                <w:szCs w:val="18"/>
                <w:color w:val="0000FF"/>
              </w:rPr>
              <w:t>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94025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KKR Group Holdings Corp.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$0.48 per share.</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ind w:left="20" w:right="2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Class B common stockholder of KKR &amp; Co. Inc. Messrs.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FUND HOLDINGS L.P.  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Corp., a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008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9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sectPr>
          <w:pgSz w:w="11900" w:h="16859" w:orient="portrait"/>
          <w:cols w:equalWidth="0" w:num="1">
            <w:col w:w="11320"/>
          </w:cols>
          <w:pgMar w:left="260" w:top="131" w:right="319" w:bottom="0" w:gutter="0" w:footer="0" w:header="0"/>
        </w:sectPr>
      </w:pPr>
    </w:p>
    <w:bookmarkStart w:id="2" w:name="page3"/>
    <w:bookmarkEnd w:id="2"/>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9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4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3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0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6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5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7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William J. Janetschek,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8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2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12" Type="http://schemas.openxmlformats.org/officeDocument/2006/relationships/hyperlink" Target="http://www.sec.govhttp//www.sec.gov/cgi-bin/browse-edgar?action=getcompany&amp;CIK=0001472698"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472697" TargetMode="External"/><Relationship Id="rId15" Type="http://schemas.openxmlformats.org/officeDocument/2006/relationships/hyperlink" Target="http://www.sec.gov/cgi-bin/browse-edgar?action=getcompany&amp;CIK=0001404912" TargetMode="External"/><Relationship Id="rId17" Type="http://schemas.openxmlformats.org/officeDocument/2006/relationships/hyperlink" Target="http://www.sec.gov/cgi-bin/browse-edgar?action=getcompany&amp;CIK=0001472694" TargetMode="External"/><Relationship Id="rId18" Type="http://schemas.openxmlformats.org/officeDocument/2006/relationships/hyperlink" Target="http://www.sec.gov/cgi-bin/browse-edgar?action=getcompany&amp;CIK=0001081714" TargetMode="External"/><Relationship Id="rId19" Type="http://schemas.openxmlformats.org/officeDocument/2006/relationships/hyperlink" Target="http://www.sec.gov/cgi-bin/browse-edgar?action=getcompany&amp;CIK=0001081715" TargetMode="External"/><Relationship Id="rId20" Type="http://schemas.openxmlformats.org/officeDocument/2006/relationships/hyperlink" Target="http://www.sec.gov/cgi-bin/browse-edgar?action=getcompany&amp;CIK=00017437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2019-12-03T23:23:41Z</dcterms:created>
  <dcterms:modified xsi:type="dcterms:W3CDTF">2019-12-03T23:23:41Z</dcterms:modified>
</cp:coreProperties>
</file>