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Beasley Chris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8"/>
          <w:szCs w:val="18"/>
          <w:color w:val="0000FF"/>
        </w:rPr>
        <w:t>SVP, Accounting, &amp; Controller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09/01/2025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48,823</w:t>
            </w:r>
          </w:p>
        </w:tc>
        <w:tc>
          <w:tcPr>
            <w:tcW w:w="880" w:type="dxa"/>
            <w:vAlign w:val="bottom"/>
          </w:tcPr>
          <w:p>
            <w:pPr>
              <w:ind w:left="280"/>
              <w:spacing w:after="0"/>
              <w:rPr>
                <w:sz w:val="20"/>
                <w:szCs w:val="20"/>
                <w:color w:val="auto"/>
              </w:rPr>
            </w:pPr>
            <w:r>
              <w:rPr>
                <w:rFonts w:ascii="Arial" w:cs="Arial" w:eastAsia="Arial" w:hAnsi="Arial"/>
                <w:sz w:val="18"/>
                <w:szCs w:val="18"/>
                <w:color w:val="0000FF"/>
              </w:rPr>
              <w:t>5.25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09/01/2025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12,205</w:t>
            </w:r>
          </w:p>
        </w:tc>
        <w:tc>
          <w:tcPr>
            <w:tcW w:w="880" w:type="dxa"/>
            <w:vAlign w:val="bottom"/>
          </w:tcPr>
          <w:p>
            <w:pPr>
              <w:ind w:left="280"/>
              <w:spacing w:after="0"/>
              <w:rPr>
                <w:sz w:val="20"/>
                <w:szCs w:val="20"/>
                <w:color w:val="auto"/>
              </w:rPr>
            </w:pPr>
            <w:r>
              <w:rPr>
                <w:rFonts w:ascii="Arial" w:cs="Arial" w:eastAsia="Arial" w:hAnsi="Arial"/>
                <w:sz w:val="18"/>
                <w:szCs w:val="18"/>
                <w:color w:val="0000FF"/>
              </w:rPr>
              <w:t>8.23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Of these 48,823 stock options, 12,205 are vested and the remaining 36,618 stock options will vest in three equal annual installments on September 1, 2018, 2019 and 2020. An additional 91,543 stock options which remain subject to liquidity-event performance-based vesting conditions are not included in the table above.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are fully vested.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10"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 Chris Beasley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23495</wp:posOffset>
            </wp:positionV>
            <wp:extent cx="22294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29485"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Chris Beasley</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October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143510</wp:posOffset>
            </wp:positionV>
            <wp:extent cx="11493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93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19312"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2019-12-04T02:35:39Z</dcterms:created>
  <dcterms:modified xsi:type="dcterms:W3CDTF">2019-12-04T02:35:39Z</dcterms:modified>
</cp:coreProperties>
</file>