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25.477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510,413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price. The shares were purchased pursuant to a single order in multiple transactions at prices ranging from $25.41 to $25.50. Upon request by the SEC staff, the issuer or a security holder of the issuer, the reporting person will provide full information regarding the number of shares purchased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2022-05-16T17:10:07Z</dcterms:created>
  <dcterms:modified xsi:type="dcterms:W3CDTF">2022-05-16T17:10:07Z</dcterms:modified>
</cp:coreProperties>
</file>