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42"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Vision Aggregator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07/30/2018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42"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3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5"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40" w:type="dxa"/>
            <w:vAlign w:val="bottom"/>
            <w:gridSpan w:val="2"/>
            <w:vMerge w:val="continue"/>
          </w:tcPr>
          <w:p>
            <w:pPr>
              <w:spacing w:after="0"/>
              <w:rPr>
                <w:sz w:val="6"/>
                <w:szCs w:val="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color w:val="0000FF"/>
              </w:rPr>
              <w:t>07/30/2018</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400" w:type="dxa"/>
            <w:vAlign w:val="bottom"/>
          </w:tcPr>
          <w:p>
            <w:pPr>
              <w:spacing w:after="0"/>
              <w:rPr>
                <w:sz w:val="22"/>
                <w:szCs w:val="2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color w:val="0000FF"/>
              </w:rPr>
              <w:t>11,452,321   D</w:t>
            </w: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38.2594</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20,946,174</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24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20" w:type="dxa"/>
            <w:vAlign w:val="bottom"/>
            <w:gridSpan w:val="12"/>
          </w:tcPr>
          <w:p>
            <w:pPr>
              <w:ind w:left="2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Date</w:t>
            </w:r>
          </w:p>
        </w:tc>
        <w:tc>
          <w:tcPr>
            <w:tcW w:w="12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4"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KKR Vision Aggregator L.P.</w:t>
              </w:r>
            </w:hyperlink>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40" w:type="dxa"/>
            <w:vAlign w:val="bottom"/>
            <w:gridSpan w:val="2"/>
          </w:tcPr>
          <w:p>
            <w:pPr>
              <w:ind w:left="32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KKR Vision Aggregator GP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40" w:type="dxa"/>
            <w:vAlign w:val="bottom"/>
            <w:gridSpan w:val="2"/>
          </w:tcPr>
          <w:p>
            <w:pPr>
              <w:ind w:left="32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North America Fund XI L.P.</w:t>
        </w:r>
      </w:hyperlink>
    </w:p>
    <w:p>
      <w:pPr>
        <w:sectPr>
          <w:pgSz w:w="11900" w:h="16842"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42"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475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7548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KKR Associates North America XI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KKR North America XI Ltd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$1.4906 per share.</w:t>
      </w:r>
    </w:p>
    <w:p>
      <w:pPr>
        <w:spacing w:after="0" w:line="4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Corp. is a general partner of KKR Fund Holdings L.P. and the sole shareholder of KKR Fund Holdings GP Limited. KKR &amp; Co. Inc. is the sole shareholder of KKR Group Holdings Corp. KKR Management LLC is the controlling shareholder of KKR &amp; Co. Inc. Messrs.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1320"/>
          </w:cols>
          <w:pgMar w:left="260" w:top="131" w:right="319" w:bottom="0" w:gutter="0" w:footer="0" w:header="0"/>
        </w:sectPr>
      </w:pPr>
    </w:p>
    <w:p>
      <w:pPr>
        <w:spacing w:after="0" w:line="9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Vision Aggregator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46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9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4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8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02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Associates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3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KKR North America XI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90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7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3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3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09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KKR ASSOCIATES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0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AMERICA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1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North America XI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180"/>
          </w:cols>
          <w:pgMar w:left="260" w:top="131"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1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77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4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12" Type="http://schemas.openxmlformats.org/officeDocument/2006/relationships/hyperlink" Target="http://www.sec.gov/cgi-bin/browse-edgar?action=getcompany&amp;CIK=0001719992"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719991" TargetMode="External"/><Relationship Id="rId15" Type="http://schemas.openxmlformats.org/officeDocument/2006/relationships/hyperlink" Target="http://www.sec.gov/cgi-bin/browse-edgar?action=getcompany&amp;CIK=0001541293" TargetMode="External"/><Relationship Id="rId17" Type="http://schemas.openxmlformats.org/officeDocument/2006/relationships/hyperlink" Target="http://www.sec.gov/cgi-bin/browse-edgar?action=getcompany&amp;CIK=0001619837" TargetMode="External"/><Relationship Id="rId18" Type="http://schemas.openxmlformats.org/officeDocument/2006/relationships/hyperlink" Target="http://www.sec.gov/cgi-bin/browse-edgar?action=getcompany&amp;CIK=0001552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2019-12-23T21:50:13Z</dcterms:created>
  <dcterms:modified xsi:type="dcterms:W3CDTF">2019-12-23T21:50:13Z</dcterms:modified>
</cp:coreProperties>
</file>