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natlvision.txt"/>
      <w:bookmarkStart w:id="1" w:name="ksnatlvision"/>
      <w:bookmarkEnd w:id="0"/>
      <w:bookmarkEnd w:id="1"/>
      <w:r>
        <w:rPr/>
        <w:t xml:space="preserve">                              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SECURITIES &amp;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(Amendment No.)*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National Vision, Inc.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63845P101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Michael Emanuel, Esq.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c/o Loeb Partners Corporation</w:t>
      </w:r>
    </w:p>
    <w:p>
      <w:pPr>
        <w:pStyle w:val="PreformattedText"/>
        <w:rPr/>
      </w:pPr>
      <w:r>
        <w:rPr/>
        <w:t xml:space="preserve">                  </w:t>
      </w:r>
      <w:r>
        <w:rPr/>
        <w:t>61 Broadway, N.Y., N.Y., 10006 (212) 483-7047</w:t>
      </w:r>
    </w:p>
    <w:p>
      <w:pPr>
        <w:pStyle w:val="PreformattedText"/>
        <w:rPr/>
      </w:pPr>
      <w:r>
        <w:rPr/>
        <w:t xml:space="preserve"> </w:t>
      </w:r>
      <w:r>
        <w:rPr/>
        <w:t>(Name, address and Telephone Number of Person Authorized to Receive Notices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and Communications)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August 4, 2005</w:t>
      </w:r>
    </w:p>
    <w:p>
      <w:pPr>
        <w:pStyle w:val="PreformattedText"/>
        <w:rPr/>
      </w:pPr>
      <w:r>
        <w:rPr/>
        <w:t xml:space="preserve">        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filing person has previously  filed a statement on Schedule 13G to report</w:t>
      </w:r>
    </w:p>
    <w:p>
      <w:pPr>
        <w:pStyle w:val="PreformattedText"/>
        <w:rPr/>
      </w:pPr>
      <w:r>
        <w:rPr/>
        <w:t>the  acquisition  which is the subject of this  Schedule 13D, and is filing this</w:t>
      </w:r>
    </w:p>
    <w:p>
      <w:pPr>
        <w:pStyle w:val="PreformattedText"/>
        <w:rPr/>
      </w:pPr>
      <w:r>
        <w:rPr/>
        <w:t>schedule  because of Rule 13d-1(b)(3) or (4), check the following box [ ]. Check</w:t>
      </w:r>
    </w:p>
    <w:p>
      <w:pPr>
        <w:pStyle w:val="PreformattedText"/>
        <w:rPr/>
      </w:pPr>
      <w:r>
        <w:rPr/>
        <w:t>the  following  box if a fee is being  paid  with  statement  [ ]. (A fee is not</w:t>
      </w:r>
    </w:p>
    <w:p>
      <w:pPr>
        <w:pStyle w:val="PreformattedText"/>
        <w:rPr/>
      </w:pPr>
      <w:r>
        <w:rPr/>
        <w:t>required only if the following reporting person: (1) has a previous statement on</w:t>
      </w:r>
    </w:p>
    <w:p>
      <w:pPr>
        <w:pStyle w:val="PreformattedText"/>
        <w:rPr/>
      </w:pPr>
      <w:r>
        <w:rPr/>
        <w:t>file  reporting  beneficial  ownership of more than five percent of the class of</w:t>
      </w:r>
    </w:p>
    <w:p>
      <w:pPr>
        <w:pStyle w:val="PreformattedText"/>
        <w:rPr/>
      </w:pPr>
      <w:r>
        <w:rPr/>
        <w:t>securities  described  is Item 1;  and (2) has  filed  no  amendment  subsequent</w:t>
      </w:r>
    </w:p>
    <w:p>
      <w:pPr>
        <w:pStyle w:val="PreformattedText"/>
        <w:rPr/>
      </w:pPr>
      <w:r>
        <w:rPr/>
        <w:t>thereto reporting  beneficial  ownership of five percent or less of such class.)</w:t>
      </w:r>
    </w:p>
    <w:p>
      <w:pPr>
        <w:pStyle w:val="PreformattedText"/>
        <w:rPr/>
      </w:pPr>
      <w:r>
        <w:rPr/>
        <w:t>(See Rule 13d-7.) Note:  Six copies of this  statement,  including all exhibits,</w:t>
      </w:r>
    </w:p>
    <w:p>
      <w:pPr>
        <w:pStyle w:val="PreformattedText"/>
        <w:rPr/>
      </w:pPr>
      <w:r>
        <w:rPr/>
        <w:t>should be filed with the Commission. See Rule 13d-1(a) for other parties to whom</w:t>
      </w:r>
    </w:p>
    <w:p>
      <w:pPr>
        <w:pStyle w:val="PreformattedText"/>
        <w:rPr/>
      </w:pPr>
      <w:r>
        <w:rPr/>
        <w:t>copies are to be sent. *The remainder of this cover page shall be filled out for</w:t>
      </w:r>
    </w:p>
    <w:p>
      <w:pPr>
        <w:pStyle w:val="PreformattedText"/>
        <w:rPr/>
      </w:pPr>
      <w:r>
        <w:rPr/>
        <w:t>a reporting  person's  initial  filing on this form with  respect to the subject</w:t>
      </w:r>
    </w:p>
    <w:p>
      <w:pPr>
        <w:pStyle w:val="PreformattedText"/>
        <w:rPr/>
      </w:pPr>
      <w:r>
        <w:rPr/>
        <w:t>class of securities,  and for any subsequent  amendment  containing  information</w:t>
      </w:r>
    </w:p>
    <w:p>
      <w:pPr>
        <w:pStyle w:val="PreformattedText"/>
        <w:rPr/>
      </w:pPr>
      <w:r>
        <w:rPr/>
        <w:t>which would alter  disclosures  provided in a prior cover page. The  information</w:t>
      </w:r>
    </w:p>
    <w:p>
      <w:pPr>
        <w:pStyle w:val="PreformattedText"/>
        <w:rPr/>
      </w:pPr>
      <w:r>
        <w:rPr/>
        <w:t>required  on the  remained  of this cover page shall not be deemed to be "filed"</w:t>
      </w:r>
    </w:p>
    <w:p>
      <w:pPr>
        <w:pStyle w:val="PreformattedText"/>
        <w:rPr/>
      </w:pPr>
      <w:r>
        <w:rPr/>
        <w:t>for the purpose of Section 18 of the Securities  Exchange Act of 1934 ("Act") or</w:t>
      </w:r>
    </w:p>
    <w:p>
      <w:pPr>
        <w:pStyle w:val="PreformattedText"/>
        <w:rPr/>
      </w:pPr>
      <w:r>
        <w:rPr/>
        <w:t>otherwise  subject to the  liabilities  of that  section of the Act but shall be</w:t>
      </w:r>
    </w:p>
    <w:p>
      <w:pPr>
        <w:pStyle w:val="PreformattedText"/>
        <w:rPr/>
      </w:pPr>
      <w:r>
        <w:rPr/>
        <w:t>subject to all other provisions of the Act (however, 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63845P101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NAME OF REPORTING PERSON</w:t>
      </w:r>
    </w:p>
    <w:p>
      <w:pPr>
        <w:pStyle w:val="PreformattedText"/>
        <w:rPr/>
      </w:pPr>
      <w:r>
        <w:rPr/>
        <w:t xml:space="preserve">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Loeb Partners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CHECK THE APPROPRIATE BOX IF A MEMBER OF A GROUP*          (a)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(b) [ ]</w:t>
      </w:r>
    </w:p>
    <w:p>
      <w:pPr>
        <w:pStyle w:val="PreformattedText"/>
        <w:rPr/>
      </w:pPr>
      <w:r>
        <w:rPr/>
        <w:t>3  SEC USE ONLY</w:t>
      </w:r>
    </w:p>
    <w:p>
      <w:pPr>
        <w:pStyle w:val="PreformattedText"/>
        <w:rPr/>
      </w:pPr>
      <w:r>
        <w:rPr/>
        <w:t>4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WC, 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  CHECK BOX IF DISCLOSURE OF LEGAL PROCEEDINGS IS REQUIRED     [    ]</w:t>
      </w:r>
    </w:p>
    <w:p>
      <w:pPr>
        <w:pStyle w:val="PreformattedText"/>
        <w:rPr/>
      </w:pPr>
      <w:r>
        <w:rPr/>
        <w:t xml:space="preserve">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  CITIZENSHIP OR PLACE OF ORGANIZATION</w:t>
      </w:r>
    </w:p>
    <w:p>
      <w:pPr>
        <w:pStyle w:val="PreformattedText"/>
        <w:rPr/>
      </w:pPr>
      <w:r>
        <w:rPr/>
        <w:t xml:space="preserve">         </w:t>
      </w:r>
      <w:r>
        <w:rPr/>
        <w:t>Delaware</w:t>
      </w:r>
    </w:p>
    <w:p>
      <w:pPr>
        <w:pStyle w:val="PreformattedText"/>
        <w:rPr/>
      </w:pPr>
      <w:r>
        <w:rPr/>
        <w:t>NUMBER OF         7  SOLE VOTING POWER</w:t>
      </w:r>
    </w:p>
    <w:p>
      <w:pPr>
        <w:pStyle w:val="PreformattedText"/>
        <w:rPr/>
      </w:pPr>
      <w:r>
        <w:rPr/>
        <w:t>SHARES               13,160 Shares of Common stock</w:t>
      </w:r>
    </w:p>
    <w:p>
      <w:pPr>
        <w:pStyle w:val="PreformattedText"/>
        <w:rPr/>
      </w:pPr>
      <w:r>
        <w:rPr/>
        <w:t>BENEFICIALLY      8  SHARED VOTING POWER</w:t>
      </w:r>
    </w:p>
    <w:p>
      <w:pPr>
        <w:pStyle w:val="PreformattedText"/>
        <w:rPr/>
      </w:pPr>
      <w:r>
        <w:rPr/>
        <w:t>OWNED BY              9,904 Shares of Common stock</w:t>
      </w:r>
    </w:p>
    <w:p>
      <w:pPr>
        <w:pStyle w:val="PreformattedText"/>
        <w:rPr/>
      </w:pPr>
      <w:r>
        <w:rPr/>
        <w:t>EACH              9  SOLE DISPOSITIVE POWER</w:t>
      </w:r>
    </w:p>
    <w:p>
      <w:pPr>
        <w:pStyle w:val="PreformattedText"/>
        <w:rPr/>
      </w:pPr>
      <w:r>
        <w:rPr/>
        <w:t>REPORTING            13,160 Shares of Common stock</w:t>
      </w:r>
    </w:p>
    <w:p>
      <w:pPr>
        <w:pStyle w:val="PreformattedText"/>
        <w:rPr/>
      </w:pPr>
      <w:r>
        <w:rPr/>
        <w:t>PERSON WITH      10  SHARED DISPOSITIVE POWER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9,904 Shares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23,064 Shares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  CHECK BOX IF THE AGGREGATE AMOUNT IN ROW (11) EXCLUDES CERTAIN  SHARES*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  PERCENT OF CLASS REPRESENTED BY AMOUNT IN ROW (11)</w:t>
      </w:r>
    </w:p>
    <w:p>
      <w:pPr>
        <w:pStyle w:val="PreformattedText"/>
        <w:rPr/>
      </w:pPr>
      <w:r>
        <w:rPr/>
        <w:t xml:space="preserve">         </w:t>
      </w:r>
      <w:r>
        <w:rPr/>
        <w:t>0.42%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 TYPE OF REPORTING PERSON*</w:t>
      </w:r>
    </w:p>
    <w:p>
      <w:pPr>
        <w:pStyle w:val="PreformattedText"/>
        <w:rPr/>
      </w:pPr>
      <w:r>
        <w:rPr/>
        <w:t xml:space="preserve">         </w:t>
      </w:r>
      <w:r>
        <w:rPr/>
        <w:t>CO, BD, 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  <w:t>CUSIP NO. 63845P101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NAME OF REPORTING PERSON</w:t>
      </w:r>
    </w:p>
    <w:p>
      <w:pPr>
        <w:pStyle w:val="PreformattedText"/>
        <w:rPr/>
      </w:pPr>
      <w:r>
        <w:rPr/>
        <w:t xml:space="preserve">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Loeb Arbitrage Fund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CHECK THE APPROPRIATE BOX IF A MEMBER OF A GROUP*          (a)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(b) [ ]</w:t>
      </w:r>
    </w:p>
    <w:p>
      <w:pPr>
        <w:pStyle w:val="PreformattedText"/>
        <w:rPr/>
      </w:pPr>
      <w:r>
        <w:rPr/>
        <w:t>3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  SOURCE OF FUNDS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WC, 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   CHECK BOX IF DISCLOSURE OF LEGAL PROCEEDING IS REQUIRED            [  ]</w:t>
      </w:r>
    </w:p>
    <w:p>
      <w:pPr>
        <w:pStyle w:val="PreformattedText"/>
        <w:rPr/>
      </w:pPr>
      <w:r>
        <w:rPr/>
        <w:t xml:space="preserve"> 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New York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        7  SOLE VOTING POWER</w:t>
      </w:r>
    </w:p>
    <w:p>
      <w:pPr>
        <w:pStyle w:val="PreformattedText"/>
        <w:rPr/>
      </w:pPr>
      <w:r>
        <w:rPr/>
        <w:t>SHARES               279,945 Shares of Common stock</w:t>
      </w:r>
    </w:p>
    <w:p>
      <w:pPr>
        <w:pStyle w:val="PreformattedText"/>
        <w:rPr/>
      </w:pPr>
      <w:r>
        <w:rPr/>
        <w:t>BENEFICIALLY      8  SHARED VOTING POWER</w:t>
      </w:r>
    </w:p>
    <w:p>
      <w:pPr>
        <w:pStyle w:val="PreformattedText"/>
        <w:rPr/>
      </w:pPr>
      <w:r>
        <w:rPr/>
        <w:t>OWNED BY                    -----</w:t>
      </w:r>
    </w:p>
    <w:p>
      <w:pPr>
        <w:pStyle w:val="PreformattedText"/>
        <w:rPr/>
      </w:pPr>
      <w:r>
        <w:rPr/>
        <w:t>EACH              9  SOLE DISPOSITIVE POWER</w:t>
      </w:r>
    </w:p>
    <w:p>
      <w:pPr>
        <w:pStyle w:val="PreformattedText"/>
        <w:rPr/>
      </w:pPr>
      <w:r>
        <w:rPr/>
        <w:t>REPORTING            279,945 Shares of Common stock</w:t>
      </w:r>
    </w:p>
    <w:p>
      <w:pPr>
        <w:pStyle w:val="PreformattedText"/>
        <w:rPr/>
      </w:pPr>
      <w:r>
        <w:rPr/>
        <w:t>PERSON WITH      10  SHARED DISPOSITIVE POWER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   AGGREGATE AMOUNT BENEFICIALLY OWNED BY EACH REPORTING PERSON</w:t>
      </w:r>
    </w:p>
    <w:p>
      <w:pPr>
        <w:pStyle w:val="PreformattedText"/>
        <w:rPr/>
      </w:pPr>
      <w:r>
        <w:rPr/>
        <w:t xml:space="preserve">             </w:t>
      </w:r>
      <w:r>
        <w:rPr/>
        <w:t>279,945 Shares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  CHECK BOX IF THE AGGREGATE AMOUNT IN ROW (11) EXCLUDES CERTAIN SHARES*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  PERCENT OF CLASS REPRESENTED BY AMOUNT IN ROW (11)</w:t>
      </w:r>
    </w:p>
    <w:p>
      <w:pPr>
        <w:pStyle w:val="PreformattedText"/>
        <w:rPr/>
      </w:pPr>
      <w:r>
        <w:rPr/>
        <w:t xml:space="preserve">           </w:t>
      </w:r>
      <w:r>
        <w:rPr/>
        <w:t>5.13%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 TYPE OF REPORTING PERSON*</w:t>
      </w:r>
    </w:p>
    <w:p>
      <w:pPr>
        <w:pStyle w:val="PreformattedText"/>
        <w:rPr/>
      </w:pPr>
      <w:r>
        <w:rPr/>
        <w:t xml:space="preserve">           </w:t>
      </w:r>
      <w:r>
        <w:rPr/>
        <w:t>PN, BD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63845P101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NAME OF REPORTING PERSON</w:t>
      </w:r>
    </w:p>
    <w:p>
      <w:pPr>
        <w:pStyle w:val="PreformattedText"/>
        <w:rPr/>
      </w:pPr>
      <w:r>
        <w:rPr/>
        <w:t xml:space="preserve">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Loeb Offshore Fund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CHECK THE APPROPRIATE BOX IF A MEMBER OF A GROUP*          (a)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(b) [ ]</w:t>
      </w:r>
    </w:p>
    <w:p>
      <w:pPr>
        <w:pStyle w:val="PreformattedText"/>
        <w:rPr/>
      </w:pPr>
      <w:r>
        <w:rPr/>
        <w:t>3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WC, 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  CHECK BOX IF DISCLOSURE OF LEGAL PROCEEDINGS IS REQUIRED     [    ]</w:t>
      </w:r>
    </w:p>
    <w:p>
      <w:pPr>
        <w:pStyle w:val="PreformattedText"/>
        <w:rPr/>
      </w:pPr>
      <w:r>
        <w:rPr/>
        <w:t xml:space="preserve">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  CITIZENSHIP OR PLACE OF ORGANIZATION</w:t>
      </w:r>
    </w:p>
    <w:p>
      <w:pPr>
        <w:pStyle w:val="PreformattedText"/>
        <w:rPr/>
      </w:pPr>
      <w:r>
        <w:rPr/>
        <w:t xml:space="preserve">         </w:t>
      </w:r>
      <w:r>
        <w:rPr/>
        <w:t>Cayman Islands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        7  SOLE VOTING POWER</w:t>
      </w:r>
    </w:p>
    <w:p>
      <w:pPr>
        <w:pStyle w:val="PreformattedText"/>
        <w:rPr/>
      </w:pPr>
      <w:r>
        <w:rPr/>
        <w:t>SHARES               25,991 Shares of Common stock</w:t>
      </w:r>
    </w:p>
    <w:p>
      <w:pPr>
        <w:pStyle w:val="PreformattedText"/>
        <w:rPr/>
      </w:pPr>
      <w:r>
        <w:rPr/>
        <w:t>BENEFICIALLY      8  SHARED VOTING POWER</w:t>
      </w:r>
    </w:p>
    <w:p>
      <w:pPr>
        <w:pStyle w:val="PreformattedText"/>
        <w:rPr/>
      </w:pPr>
      <w:r>
        <w:rPr/>
        <w:t>OWNED BY                  --------</w:t>
      </w:r>
    </w:p>
    <w:p>
      <w:pPr>
        <w:pStyle w:val="PreformattedText"/>
        <w:rPr/>
      </w:pPr>
      <w:r>
        <w:rPr/>
        <w:t>EACH              9  SOLE DISPOSITIVE POWER</w:t>
      </w:r>
    </w:p>
    <w:p>
      <w:pPr>
        <w:pStyle w:val="PreformattedText"/>
        <w:rPr/>
      </w:pPr>
      <w:r>
        <w:rPr/>
        <w:t>REPORTING            25,991 Shares of Common stock</w:t>
      </w:r>
    </w:p>
    <w:p>
      <w:pPr>
        <w:pStyle w:val="PreformattedText"/>
        <w:rPr/>
      </w:pPr>
      <w:r>
        <w:rPr/>
        <w:t>PERSON WITH      10  SHARED DISPOSITIVE POWER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25,991 Shares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  CHECK BOX IF THE AGGREGATE AMOUNT IN ROW (11) EXCLUDES CERTAIN  SHARES*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  PERCENT OF CLASS REPRESENTED BY AMOUNT IN ROW (11)</w:t>
      </w:r>
    </w:p>
    <w:p>
      <w:pPr>
        <w:pStyle w:val="PreformattedText"/>
        <w:rPr/>
      </w:pPr>
      <w:r>
        <w:rPr/>
        <w:t xml:space="preserve">         </w:t>
      </w:r>
      <w:r>
        <w:rPr/>
        <w:t>0.48%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 TYPE OF REPORTING PERSON*</w:t>
      </w:r>
    </w:p>
    <w:p>
      <w:pPr>
        <w:pStyle w:val="PreformattedText"/>
        <w:rPr/>
      </w:pPr>
      <w:r>
        <w:rPr/>
        <w:t xml:space="preserve">         </w:t>
      </w:r>
      <w:r>
        <w:rPr/>
        <w:t>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Security and Issuer.</w:t>
      </w:r>
    </w:p>
    <w:p>
      <w:pPr>
        <w:pStyle w:val="PreformattedText"/>
        <w:rPr/>
      </w:pPr>
      <w:r>
        <w:rPr/>
        <w:t>- ------   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statement refers to the Common Stock of National Vision,  Inc., 296 Grayson</w:t>
      </w:r>
    </w:p>
    <w:p>
      <w:pPr>
        <w:pStyle w:val="PreformattedText"/>
        <w:rPr/>
      </w:pPr>
      <w:r>
        <w:rPr/>
        <w:t>Highway, Lawrenceville, GA., 30045.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Identity and Background.</w:t>
      </w:r>
    </w:p>
    <w:p>
      <w:pPr>
        <w:pStyle w:val="PreformattedText"/>
        <w:rPr/>
      </w:pPr>
      <w:r>
        <w:rPr/>
        <w:t>- ------   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Loeb Arbitrage Fund ("LAF"),  61 Broadway,  New York, New York,  10006, is a New</w:t>
      </w:r>
    </w:p>
    <w:p>
      <w:pPr>
        <w:pStyle w:val="PreformattedText"/>
        <w:rPr/>
      </w:pPr>
      <w:r>
        <w:rPr/>
        <w:t>York limited partnership. It is a registered broker/dealer.  Its general partner</w:t>
      </w:r>
    </w:p>
    <w:p>
      <w:pPr>
        <w:pStyle w:val="PreformattedText"/>
        <w:rPr/>
      </w:pPr>
      <w:r>
        <w:rPr/>
        <w:t>is Loeb Arbitrage Management,  Inc., ("LAM"), a Delaware  corporation,  with the</w:t>
      </w:r>
    </w:p>
    <w:p>
      <w:pPr>
        <w:pStyle w:val="PreformattedText"/>
        <w:rPr/>
      </w:pPr>
      <w:r>
        <w:rPr/>
        <w:t>same  address.  Its President is Gideon J. King.  The other  officers of LAM are</w:t>
      </w:r>
    </w:p>
    <w:p>
      <w:pPr>
        <w:pStyle w:val="PreformattedText"/>
        <w:rPr/>
      </w:pPr>
      <w:r>
        <w:rPr/>
        <w:t>Thomas L. Kempner, Chairman of the Board, President, Peter A. Tcherepnine,  Vice</w:t>
      </w:r>
    </w:p>
    <w:p>
      <w:pPr>
        <w:pStyle w:val="PreformattedText"/>
        <w:rPr/>
      </w:pPr>
      <w:r>
        <w:rPr/>
        <w:t>President,  Edward  J.  Campbell,  Vice  President.  Loeb  Partners  Corporation</w:t>
      </w:r>
    </w:p>
    <w:p>
      <w:pPr>
        <w:pStyle w:val="PreformattedText"/>
        <w:rPr/>
      </w:pPr>
      <w:r>
        <w:rPr/>
        <w:t>("LPC"), 61 Broadway,  New York, New York, 10006, is a Delaware corporation.  It</w:t>
      </w:r>
    </w:p>
    <w:p>
      <w:pPr>
        <w:pStyle w:val="PreformattedText"/>
        <w:rPr/>
      </w:pPr>
      <w:r>
        <w:rPr/>
        <w:t>is a registered  broker/dealer and a registered  investment  adviser.  Thomas L.</w:t>
      </w:r>
    </w:p>
    <w:p>
      <w:pPr>
        <w:pStyle w:val="PreformattedText"/>
        <w:rPr/>
      </w:pPr>
      <w:r>
        <w:rPr/>
        <w:t>Kempner is its President and a director and its Chief Executive Officer.  Norman</w:t>
      </w:r>
    </w:p>
    <w:p>
      <w:pPr>
        <w:pStyle w:val="PreformattedText"/>
        <w:rPr/>
      </w:pPr>
      <w:r>
        <w:rPr/>
        <w:t>N. Mintz is a Vice  President  and also a director.  Gideon J. King is Executive</w:t>
      </w:r>
    </w:p>
    <w:p>
      <w:pPr>
        <w:pStyle w:val="PreformattedText"/>
        <w:rPr/>
      </w:pPr>
      <w:r>
        <w:rPr/>
        <w:t>Vice President.  Loeb Holding Corporation  ("LHC"), a Maryland  corporation,  61</w:t>
      </w:r>
    </w:p>
    <w:p>
      <w:pPr>
        <w:pStyle w:val="PreformattedText"/>
        <w:rPr/>
      </w:pPr>
      <w:r>
        <w:rPr/>
        <w:t>Broadway,  New York,  New York,  10006 is the sole  stockholder  of LAM and LPC.</w:t>
      </w:r>
    </w:p>
    <w:p>
      <w:pPr>
        <w:pStyle w:val="PreformattedText"/>
        <w:rPr/>
      </w:pPr>
      <w:r>
        <w:rPr/>
        <w:t>Thomas L. Kempner is its President and a director as well as its Chief Executive</w:t>
      </w:r>
    </w:p>
    <w:p>
      <w:pPr>
        <w:pStyle w:val="PreformattedText"/>
        <w:rPr/>
      </w:pPr>
      <w:r>
        <w:rPr/>
        <w:t>Officer and majority  stockholder.  Norman N. Mintz and Peter A. Tcherepnine are</w:t>
      </w:r>
    </w:p>
    <w:p>
      <w:pPr>
        <w:pStyle w:val="PreformattedText"/>
        <w:rPr/>
      </w:pPr>
      <w:r>
        <w:rPr/>
        <w:t>also directors.  Loeb Offshore Fund, Ltd.,  ("LOF") is a Cayman Islands exempted</w:t>
      </w:r>
    </w:p>
    <w:p>
      <w:pPr>
        <w:pStyle w:val="PreformattedText"/>
        <w:rPr/>
      </w:pPr>
      <w:r>
        <w:rPr/>
        <w:t>company.  Loeb Offshore Management,  LLC ("LOM") is a Delaware limited liability</w:t>
      </w:r>
    </w:p>
    <w:p>
      <w:pPr>
        <w:pStyle w:val="PreformattedText"/>
        <w:rPr/>
      </w:pPr>
      <w:r>
        <w:rPr/>
        <w:t>company,  a  registered  investment  adviser and is wholly owned by Loeb Holding</w:t>
      </w:r>
    </w:p>
    <w:p>
      <w:pPr>
        <w:pStyle w:val="PreformattedText"/>
        <w:rPr/>
      </w:pPr>
      <w:r>
        <w:rPr/>
        <w:t>Corporation.  It is the investment  adviser of LOF. Gideon J. King and Thomas L.</w:t>
      </w:r>
    </w:p>
    <w:p>
      <w:pPr>
        <w:pStyle w:val="PreformattedText"/>
        <w:rPr/>
      </w:pPr>
      <w:r>
        <w:rPr/>
        <w:t>Kempner are  Directors of LOF and Managers of LOM. Loeb Marathon Fund ("LMF") is</w:t>
      </w:r>
    </w:p>
    <w:p>
      <w:pPr>
        <w:pStyle w:val="PreformattedText"/>
        <w:rPr/>
      </w:pPr>
      <w:r>
        <w:rPr/>
        <w:t>a Delaware  limited  partnership  whose  general  partner is LAM.  Loeb Marathon</w:t>
      </w:r>
    </w:p>
    <w:p>
      <w:pPr>
        <w:pStyle w:val="PreformattedText"/>
        <w:rPr/>
      </w:pPr>
      <w:r>
        <w:rPr/>
        <w:t>Offshore Fund Ltd.  ("LMOF") is a Cayman Islands  exempted  company.  LOM is the</w:t>
      </w:r>
    </w:p>
    <w:p>
      <w:pPr>
        <w:pStyle w:val="PreformattedText"/>
        <w:rPr/>
      </w:pPr>
      <w:r>
        <w:rPr/>
        <w:t>investment  adviser of LMOF.  All of the  individuals  named are  United  States</w:t>
      </w:r>
    </w:p>
    <w:p>
      <w:pPr>
        <w:pStyle w:val="PreformattedText"/>
        <w:rPr/>
      </w:pPr>
      <w:r>
        <w:rPr/>
        <w:t>citizens.  None have been,  within the last five years,  convicted in a criminal</w:t>
      </w:r>
    </w:p>
    <w:p>
      <w:pPr>
        <w:pStyle w:val="PreformattedText"/>
        <w:rPr/>
      </w:pPr>
      <w:r>
        <w:rPr/>
        <w:t>proceeding  (excluding  traffic  violations or similar  misdemeanors)  or been a</w:t>
      </w:r>
    </w:p>
    <w:p>
      <w:pPr>
        <w:pStyle w:val="PreformattedText"/>
        <w:rPr/>
      </w:pPr>
      <w:r>
        <w:rPr/>
        <w:t>party to a civil  proceeding of a judicial or  administrative  body of competent</w:t>
      </w:r>
    </w:p>
    <w:p>
      <w:pPr>
        <w:pStyle w:val="PreformattedText"/>
        <w:rPr/>
      </w:pPr>
      <w:r>
        <w:rPr/>
        <w:t>jurisdiction  and as a  result  of  such  proceeding  been or are  subject  to a</w:t>
      </w:r>
    </w:p>
    <w:p>
      <w:pPr>
        <w:pStyle w:val="PreformattedText"/>
        <w:rPr/>
      </w:pPr>
      <w:r>
        <w:rPr/>
        <w:t>judgment,  decree or final order enjoining future  violations of, or prohibiting</w:t>
      </w:r>
    </w:p>
    <w:p>
      <w:pPr>
        <w:pStyle w:val="PreformattedText"/>
        <w:rPr/>
      </w:pPr>
      <w:r>
        <w:rPr/>
        <w:t>or mandating  activities subject to, federal or state securities laws or finding</w:t>
      </w:r>
    </w:p>
    <w:p>
      <w:pPr>
        <w:pStyle w:val="PreformattedText"/>
        <w:rPr/>
      </w:pPr>
      <w:r>
        <w:rPr/>
        <w:t>any violations with respect to such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 Source and Amount of Funds or Other Compensation.</w:t>
      </w:r>
    </w:p>
    <w:p>
      <w:pPr>
        <w:pStyle w:val="PreformattedText"/>
        <w:rPr/>
      </w:pPr>
      <w:r>
        <w:rPr/>
        <w:t>- ------    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of Common  Stock were  acquired  by LAF,  LPC and LOF in margin  accounts</w:t>
      </w:r>
    </w:p>
    <w:p>
      <w:pPr>
        <w:pStyle w:val="PreformattedText"/>
        <w:rPr/>
      </w:pPr>
      <w:r>
        <w:rPr/>
        <w:t>maintained with Bear Stearns Securities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 Purpose of Transaction.</w:t>
      </w:r>
    </w:p>
    <w:p>
      <w:pPr>
        <w:pStyle w:val="PreformattedText"/>
        <w:rPr/>
      </w:pPr>
      <w:r>
        <w:rPr/>
        <w:t>- ------    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LAF, LPC* and LOF,  ("Loeb") have acquired shares of Common Stock for investment</w:t>
      </w:r>
    </w:p>
    <w:p>
      <w:pPr>
        <w:pStyle w:val="PreformattedText"/>
        <w:rPr/>
      </w:pPr>
      <w:r>
        <w:rPr/>
        <w:t>purposes.  Loeb reserves the right,  consistent  with applicable law, to acquire</w:t>
      </w:r>
    </w:p>
    <w:p>
      <w:pPr>
        <w:pStyle w:val="PreformattedText"/>
        <w:rPr/>
      </w:pPr>
      <w:r>
        <w:rPr/>
        <w:t>additional  securities  of the Issuer  (whether  through open market  purchases,</w:t>
      </w:r>
    </w:p>
    <w:p>
      <w:pPr>
        <w:pStyle w:val="PreformattedText"/>
        <w:rPr/>
      </w:pPr>
      <w:r>
        <w:rPr/>
        <w:t>block trades,  private  acquisitions,  tender or exchange  offers or otherwise).</w:t>
      </w:r>
    </w:p>
    <w:p>
      <w:pPr>
        <w:pStyle w:val="PreformattedText"/>
        <w:rPr/>
      </w:pPr>
      <w:r>
        <w:rPr/>
        <w:t>Loeb intends to review its  investment  in the Issuer on a continuing  basis and</w:t>
      </w:r>
    </w:p>
    <w:p>
      <w:pPr>
        <w:pStyle w:val="PreformattedText"/>
        <w:rPr/>
      </w:pPr>
      <w:r>
        <w:rPr/>
        <w:t>may engage in  discussions  with  management  or the Board of  Directors  of the</w:t>
      </w:r>
    </w:p>
    <w:p>
      <w:pPr>
        <w:pStyle w:val="PreformattedText"/>
        <w:rPr/>
      </w:pPr>
      <w:r>
        <w:rPr/>
        <w:t>Issuer  concerning  the business  and future  plans of the Issuer.  Depending on</w:t>
      </w:r>
    </w:p>
    <w:p>
      <w:pPr>
        <w:pStyle w:val="PreformattedText"/>
        <w:rPr/>
      </w:pPr>
      <w:r>
        <w:rPr/>
        <w:t>various factors, including,  without limitation, the Issuer's financial position</w:t>
      </w:r>
    </w:p>
    <w:p>
      <w:pPr>
        <w:pStyle w:val="PreformattedText"/>
        <w:rPr/>
      </w:pPr>
      <w:r>
        <w:rPr/>
        <w:t>and  investment  strategy,  the price  levels of the Common Stock of the Issuer,</w:t>
      </w:r>
    </w:p>
    <w:p>
      <w:pPr>
        <w:pStyle w:val="PreformattedText"/>
        <w:rPr/>
      </w:pPr>
      <w:r>
        <w:rPr/>
        <w:t>conditions  in  the  securities   markets  and  general  economic  and  industry</w:t>
      </w:r>
    </w:p>
    <w:p>
      <w:pPr>
        <w:pStyle w:val="PreformattedText"/>
        <w:rPr/>
      </w:pPr>
      <w:r>
        <w:rPr/>
        <w:t>conditions,  Loeb may in the  future  take  such  actions  with  respect  to its</w:t>
      </w:r>
    </w:p>
    <w:p>
      <w:pPr>
        <w:pStyle w:val="PreformattedText"/>
        <w:rPr/>
      </w:pPr>
      <w:r>
        <w:rPr/>
        <w:t>investment in the Issuer as it deems appropriate including,  without limitation,</w:t>
      </w:r>
    </w:p>
    <w:p>
      <w:pPr>
        <w:pStyle w:val="PreformattedText"/>
        <w:rPr/>
      </w:pPr>
      <w:r>
        <w:rPr/>
        <w:t>seeking Board  representations,  making  proposals to the Issuer  concerning the</w:t>
      </w:r>
    </w:p>
    <w:p>
      <w:pPr>
        <w:pStyle w:val="PreformattedText"/>
        <w:rPr/>
      </w:pPr>
      <w:r>
        <w:rPr/>
        <w:t>capitalization  of the  Issuer,  purchasing  additional  Common  Stock and other</w:t>
      </w:r>
    </w:p>
    <w:p>
      <w:pPr>
        <w:pStyle w:val="PreformattedText"/>
        <w:rPr/>
      </w:pPr>
      <w:r>
        <w:rPr/>
        <w:t>securities of the Issuer,  selling some or all of its Common Stock,  engaging in</w:t>
      </w:r>
    </w:p>
    <w:p>
      <w:pPr>
        <w:pStyle w:val="PreformattedText"/>
        <w:rPr/>
      </w:pPr>
      <w:r>
        <w:rPr/>
        <w:t>short  selling  of or any  hedging or similar  transaction  with  respect to the</w:t>
      </w:r>
    </w:p>
    <w:p>
      <w:pPr>
        <w:pStyle w:val="PreformattedText"/>
        <w:rPr/>
      </w:pPr>
      <w:r>
        <w:rPr/>
        <w:t>Common Stock of the Issuer or changing its intention  partially or entirely with</w:t>
      </w:r>
    </w:p>
    <w:p>
      <w:pPr>
        <w:pStyle w:val="PreformattedText"/>
        <w:rPr/>
      </w:pPr>
      <w:r>
        <w:rPr/>
        <w:t>respect to any and all matters referred to in Item 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Interest in Securities of the Issuer.</w:t>
      </w:r>
    </w:p>
    <w:p>
      <w:pPr>
        <w:pStyle w:val="PreformattedText"/>
        <w:rPr/>
      </w:pPr>
      <w:r>
        <w:rPr/>
        <w:t>- ------   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The persons  reporting  hereby owned the following shares of Common Stock as</w:t>
      </w:r>
    </w:p>
    <w:p>
      <w:pPr>
        <w:pStyle w:val="PreformattedText"/>
        <w:rPr/>
      </w:pPr>
      <w:r>
        <w:rPr/>
        <w:t>of August 8, 2005.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Shares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Loeb Arbitrage Fund                             279,945</w:t>
      </w:r>
    </w:p>
    <w:p>
      <w:pPr>
        <w:pStyle w:val="PreformattedText"/>
        <w:rPr/>
      </w:pPr>
      <w:r>
        <w:rPr/>
        <w:t>Loeb Partners Corporation*                       23,064</w:t>
      </w:r>
    </w:p>
    <w:p>
      <w:pPr>
        <w:pStyle w:val="PreformattedText"/>
        <w:rPr/>
      </w:pPr>
      <w:r>
        <w:rPr/>
        <w:t>Loeb Offshore Fund Ltd.                          25,991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329,000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total shares of Common Stock constitutes 6.03% of the 5,458,000 outstanding</w:t>
      </w:r>
    </w:p>
    <w:p>
      <w:pPr>
        <w:pStyle w:val="PreformattedText"/>
        <w:rPr/>
      </w:pPr>
      <w:r>
        <w:rPr/>
        <w:t>shares of Common Stock as reported by the issuer.</w:t>
      </w:r>
    </w:p>
    <w:p>
      <w:pPr>
        <w:pStyle w:val="PreformattedText"/>
        <w:rPr/>
      </w:pPr>
      <w:r>
        <w:rPr/>
        <w:t>- -------------------------</w:t>
      </w:r>
    </w:p>
    <w:p>
      <w:pPr>
        <w:pStyle w:val="PreformattedText"/>
        <w:rPr/>
      </w:pPr>
      <w:r>
        <w:rPr/>
        <w:t>*Including shares of Common Stock purchased and sold for the account of one</w:t>
      </w:r>
    </w:p>
    <w:p>
      <w:pPr>
        <w:pStyle w:val="PreformattedText"/>
        <w:rPr/>
      </w:pPr>
      <w:r>
        <w:rPr/>
        <w:t>customer of Loeb Partners Corporation as to which it has investment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See paragraph (a)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The  following  purchases  of Common  Stock have been made in the last sixty</w:t>
      </w:r>
    </w:p>
    <w:p>
      <w:pPr>
        <w:pStyle w:val="PreformattedText"/>
        <w:rPr/>
      </w:pPr>
      <w:r>
        <w:rPr/>
        <w:t>(60) days by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Purchases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                            Date     Shares      Average Price</w:t>
      </w:r>
    </w:p>
    <w:p>
      <w:pPr>
        <w:pStyle w:val="PreformattedText"/>
        <w:rPr/>
      </w:pPr>
      <w:r>
        <w:rPr/>
        <w:t>Loeb Partners Corp.*          07-26-05      14861              $7.14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07-27-05       1143               7.13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08-02-05       2068               7.18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08-03-05        701               7.18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08-04-05        701               7.17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05-05-05       1136               7.18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08-08-05       2454               7.17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                            Date     Shares      Average Price</w:t>
      </w:r>
    </w:p>
    <w:p>
      <w:pPr>
        <w:pStyle w:val="PreformattedText"/>
        <w:rPr/>
      </w:pPr>
      <w:r>
        <w:rPr/>
        <w:t>Loeb Arbitrage Fund           07-26-05     180391              $7.13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07-27-05      13869               7.13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08-02-05      25102               7.17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08-03-05       8509               7.17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08-04-05       8509               7.17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08-05-05      13784               7.18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08-08-05      29781               7.17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                            Date     Shares      Average Price</w:t>
      </w:r>
    </w:p>
    <w:p>
      <w:pPr>
        <w:pStyle w:val="PreformattedText"/>
        <w:rPr/>
      </w:pPr>
      <w:r>
        <w:rPr/>
        <w:t>Loeb Offshore Fund Ltd.       07-26-05      16748              $7.13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07-27-05       1288               7.13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08-02-05       2330               7.17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08-03-05        790               7.18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08-04-05        790               7.17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08-05-05       1280               7.18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08-08-05       2765               7.17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</w:t>
      </w:r>
    </w:p>
    <w:p>
      <w:pPr>
        <w:pStyle w:val="PreformattedText"/>
        <w:rPr/>
      </w:pPr>
      <w:r>
        <w:rPr/>
        <w:t>*Including shares of Common Stock purchased for the account of one customer of</w:t>
      </w:r>
    </w:p>
    <w:p>
      <w:pPr>
        <w:pStyle w:val="PreformattedText"/>
        <w:rPr/>
      </w:pPr>
      <w:r>
        <w:rPr/>
        <w:t>Loeb Partners Corporation as to which it has investment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reported transactions were effected on AMEX.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(e).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6.Contracts, Arrangements, Understandings or Relationships with Respect to</w:t>
      </w:r>
    </w:p>
    <w:p>
      <w:pPr>
        <w:pStyle w:val="PreformattedText"/>
        <w:rPr/>
      </w:pPr>
      <w:r>
        <w:rPr/>
        <w:t>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Materials to be Filed as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 belief, I certify</w:t>
      </w:r>
    </w:p>
    <w:p>
      <w:pPr>
        <w:pStyle w:val="PreformattedText"/>
        <w:rPr/>
      </w:pPr>
      <w:r>
        <w:rPr/>
        <w:t>that the information set forth in this statement 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August 10, 2005                          Loeb Partners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/s/ Gideon J. King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Executive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August 10, 2005                           Loeb Arbitrage Fund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Loeb Arbitrage Management, Inc., G.P.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/s/ Gideon J. King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August 10, 2005                            Loeb Offshore Fund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 /s/ Gideon J. King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1773</Words>
  <CharactersWithSpaces>14078</CharactersWithSpaces>
  <Paragraphs>250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