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8420" w:type="dxa"/>
            <w:vAlign w:val="bottom"/>
            <w:gridSpan w:val="3"/>
          </w:tcPr>
          <w:p>
            <w:pPr>
              <w:jc w:val="center"/>
              <w:ind w:right="2890"/>
              <w:spacing w:after="0"/>
              <w:rPr>
                <w:sz w:val="20"/>
                <w:szCs w:val="20"/>
                <w:color w:val="auto"/>
              </w:rPr>
            </w:pPr>
            <w:r>
              <w:rPr>
                <w:rFonts w:ascii="Arial" w:cs="Arial" w:eastAsia="Arial" w:hAnsi="Arial"/>
                <w:sz w:val="18"/>
                <w:szCs w:val="18"/>
                <w:color w:val="auto"/>
                <w:w w:val="99"/>
              </w:rPr>
              <w:t>S</w:t>
            </w:r>
            <w:r>
              <w:rPr>
                <w:rFonts w:ascii="Arial" w:cs="Arial" w:eastAsia="Arial" w:hAnsi="Arial"/>
                <w:sz w:val="12"/>
                <w:szCs w:val="12"/>
                <w:color w:val="auto"/>
                <w:w w:val="99"/>
              </w:rPr>
              <w:t>IMPSON</w:t>
            </w:r>
            <w:r>
              <w:rPr>
                <w:rFonts w:ascii="Arial" w:cs="Arial" w:eastAsia="Arial" w:hAnsi="Arial"/>
                <w:sz w:val="18"/>
                <w:szCs w:val="18"/>
                <w:color w:val="auto"/>
                <w:w w:val="99"/>
              </w:rPr>
              <w:t xml:space="preserve"> T</w:t>
            </w:r>
            <w:r>
              <w:rPr>
                <w:rFonts w:ascii="Arial" w:cs="Arial" w:eastAsia="Arial" w:hAnsi="Arial"/>
                <w:sz w:val="12"/>
                <w:szCs w:val="12"/>
                <w:color w:val="auto"/>
                <w:w w:val="99"/>
              </w:rPr>
              <w:t>HACHER</w:t>
            </w:r>
            <w:r>
              <w:rPr>
                <w:rFonts w:ascii="Arial" w:cs="Arial" w:eastAsia="Arial" w:hAnsi="Arial"/>
                <w:sz w:val="18"/>
                <w:szCs w:val="18"/>
                <w:color w:val="auto"/>
                <w:w w:val="99"/>
              </w:rPr>
              <w:t xml:space="preserve"> &amp; B</w:t>
            </w:r>
            <w:r>
              <w:rPr>
                <w:rFonts w:ascii="Arial" w:cs="Arial" w:eastAsia="Arial" w:hAnsi="Arial"/>
                <w:sz w:val="12"/>
                <w:szCs w:val="12"/>
                <w:color w:val="auto"/>
                <w:w w:val="99"/>
              </w:rPr>
              <w:t>ARTLETT LLP</w:t>
            </w:r>
          </w:p>
        </w:tc>
      </w:tr>
      <w:tr>
        <w:trPr>
          <w:trHeight w:val="446"/>
        </w:trPr>
        <w:tc>
          <w:tcPr>
            <w:tcW w:w="3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40" w:type="dxa"/>
            <w:vAlign w:val="bottom"/>
            <w:gridSpan w:val="2"/>
          </w:tcPr>
          <w:p>
            <w:pPr>
              <w:jc w:val="center"/>
              <w:ind w:right="4470"/>
              <w:spacing w:after="0"/>
              <w:rPr>
                <w:sz w:val="20"/>
                <w:szCs w:val="20"/>
                <w:color w:val="auto"/>
              </w:rPr>
            </w:pPr>
            <w:r>
              <w:rPr>
                <w:rFonts w:ascii="Arial" w:cs="Arial" w:eastAsia="Arial" w:hAnsi="Arial"/>
                <w:sz w:val="18"/>
                <w:szCs w:val="18"/>
                <w:color w:val="auto"/>
                <w:w w:val="98"/>
              </w:rPr>
              <w:t>425 L</w:t>
            </w:r>
            <w:r>
              <w:rPr>
                <w:rFonts w:ascii="Arial" w:cs="Arial" w:eastAsia="Arial" w:hAnsi="Arial"/>
                <w:sz w:val="12"/>
                <w:szCs w:val="12"/>
                <w:color w:val="auto"/>
                <w:w w:val="98"/>
              </w:rPr>
              <w:t>EXINGTON</w:t>
            </w:r>
            <w:r>
              <w:rPr>
                <w:rFonts w:ascii="Arial" w:cs="Arial" w:eastAsia="Arial" w:hAnsi="Arial"/>
                <w:sz w:val="18"/>
                <w:szCs w:val="18"/>
                <w:color w:val="auto"/>
                <w:w w:val="98"/>
              </w:rPr>
              <w:t xml:space="preserve"> A</w:t>
            </w:r>
            <w:r>
              <w:rPr>
                <w:rFonts w:ascii="Arial" w:cs="Arial" w:eastAsia="Arial" w:hAnsi="Arial"/>
                <w:sz w:val="12"/>
                <w:szCs w:val="12"/>
                <w:color w:val="auto"/>
                <w:w w:val="98"/>
              </w:rPr>
              <w:t>VENUE</w:t>
            </w:r>
          </w:p>
        </w:tc>
      </w:tr>
      <w:tr>
        <w:trPr>
          <w:trHeight w:val="324"/>
        </w:trPr>
        <w:tc>
          <w:tcPr>
            <w:tcW w:w="3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40" w:type="dxa"/>
            <w:vAlign w:val="bottom"/>
            <w:gridSpan w:val="2"/>
          </w:tcPr>
          <w:p>
            <w:pPr>
              <w:jc w:val="center"/>
              <w:ind w:right="4470"/>
              <w:spacing w:after="0"/>
              <w:rPr>
                <w:sz w:val="20"/>
                <w:szCs w:val="20"/>
                <w:color w:val="auto"/>
              </w:rPr>
            </w:pPr>
            <w:r>
              <w:rPr>
                <w:rFonts w:ascii="Arial" w:cs="Arial" w:eastAsia="Arial" w:hAnsi="Arial"/>
                <w:sz w:val="18"/>
                <w:szCs w:val="18"/>
                <w:color w:val="auto"/>
                <w:w w:val="93"/>
              </w:rPr>
              <w:t>N</w:t>
            </w:r>
            <w:r>
              <w:rPr>
                <w:rFonts w:ascii="Arial" w:cs="Arial" w:eastAsia="Arial" w:hAnsi="Arial"/>
                <w:sz w:val="12"/>
                <w:szCs w:val="12"/>
                <w:color w:val="auto"/>
                <w:w w:val="93"/>
              </w:rPr>
              <w:t>EW</w:t>
            </w:r>
            <w:r>
              <w:rPr>
                <w:rFonts w:ascii="Arial" w:cs="Arial" w:eastAsia="Arial" w:hAnsi="Arial"/>
                <w:sz w:val="18"/>
                <w:szCs w:val="18"/>
                <w:color w:val="auto"/>
                <w:w w:val="93"/>
              </w:rPr>
              <w:t xml:space="preserve"> Y</w:t>
            </w:r>
            <w:r>
              <w:rPr>
                <w:rFonts w:ascii="Arial" w:cs="Arial" w:eastAsia="Arial" w:hAnsi="Arial"/>
                <w:sz w:val="12"/>
                <w:szCs w:val="12"/>
                <w:color w:val="auto"/>
                <w:w w:val="93"/>
              </w:rPr>
              <w:t>ORK</w:t>
            </w:r>
            <w:r>
              <w:rPr>
                <w:rFonts w:ascii="Arial" w:cs="Arial" w:eastAsia="Arial" w:hAnsi="Arial"/>
                <w:sz w:val="18"/>
                <w:szCs w:val="18"/>
                <w:color w:val="auto"/>
                <w:w w:val="93"/>
              </w:rPr>
              <w:t>, N.Y. 10017-3954</w:t>
            </w:r>
          </w:p>
        </w:tc>
      </w:tr>
      <w:tr>
        <w:trPr>
          <w:trHeight w:val="324"/>
        </w:trPr>
        <w:tc>
          <w:tcPr>
            <w:tcW w:w="3000" w:type="dxa"/>
            <w:vAlign w:val="bottom"/>
          </w:tcPr>
          <w:p>
            <w:pPr>
              <w:spacing w:after="0"/>
              <w:rPr>
                <w:sz w:val="24"/>
                <w:szCs w:val="24"/>
                <w:color w:val="auto"/>
              </w:rPr>
            </w:pPr>
          </w:p>
        </w:tc>
        <w:tc>
          <w:tcPr>
            <w:tcW w:w="3860" w:type="dxa"/>
            <w:vAlign w:val="bottom"/>
            <w:gridSpan w:val="2"/>
          </w:tcPr>
          <w:p>
            <w:pPr>
              <w:jc w:val="center"/>
              <w:ind w:left="1490"/>
              <w:spacing w:after="0"/>
              <w:rPr>
                <w:sz w:val="20"/>
                <w:szCs w:val="20"/>
                <w:color w:val="auto"/>
              </w:rPr>
            </w:pPr>
            <w:r>
              <w:rPr>
                <w:rFonts w:ascii="Arial" w:cs="Arial" w:eastAsia="Arial" w:hAnsi="Arial"/>
                <w:sz w:val="18"/>
                <w:szCs w:val="18"/>
                <w:color w:val="auto"/>
                <w:w w:val="90"/>
              </w:rPr>
              <w:t>(212) 455-2000</w:t>
            </w:r>
          </w:p>
        </w:tc>
        <w:tc>
          <w:tcPr>
            <w:tcW w:w="4560" w:type="dxa"/>
            <w:vAlign w:val="bottom"/>
          </w:tcPr>
          <w:p>
            <w:pPr>
              <w:spacing w:after="0"/>
              <w:rPr>
                <w:sz w:val="24"/>
                <w:szCs w:val="24"/>
                <w:color w:val="auto"/>
              </w:rPr>
            </w:pPr>
          </w:p>
        </w:tc>
      </w:tr>
      <w:tr>
        <w:trPr>
          <w:trHeight w:val="237"/>
        </w:trPr>
        <w:tc>
          <w:tcPr>
            <w:tcW w:w="30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456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40" w:type="dxa"/>
            <w:vAlign w:val="bottom"/>
            <w:gridSpan w:val="2"/>
          </w:tcPr>
          <w:p>
            <w:pPr>
              <w:jc w:val="center"/>
              <w:ind w:right="4470"/>
              <w:spacing w:after="0"/>
              <w:rPr>
                <w:sz w:val="20"/>
                <w:szCs w:val="20"/>
                <w:color w:val="auto"/>
              </w:rPr>
            </w:pPr>
            <w:r>
              <w:rPr>
                <w:rFonts w:ascii="Arial" w:cs="Arial" w:eastAsia="Arial" w:hAnsi="Arial"/>
                <w:sz w:val="18"/>
                <w:szCs w:val="18"/>
                <w:color w:val="auto"/>
                <w:w w:val="94"/>
              </w:rPr>
              <w:t>F</w:t>
            </w:r>
            <w:r>
              <w:rPr>
                <w:rFonts w:ascii="Arial" w:cs="Arial" w:eastAsia="Arial" w:hAnsi="Arial"/>
                <w:sz w:val="12"/>
                <w:szCs w:val="12"/>
                <w:color w:val="auto"/>
                <w:w w:val="94"/>
              </w:rPr>
              <w:t>ACSIMILE</w:t>
            </w:r>
            <w:r>
              <w:rPr>
                <w:rFonts w:ascii="Arial" w:cs="Arial" w:eastAsia="Arial" w:hAnsi="Arial"/>
                <w:sz w:val="18"/>
                <w:szCs w:val="18"/>
                <w:color w:val="auto"/>
                <w:w w:val="94"/>
              </w:rPr>
              <w:t xml:space="preserve"> (212) 455-2502</w:t>
            </w:r>
          </w:p>
        </w:tc>
      </w:tr>
      <w:tr>
        <w:trPr>
          <w:trHeight w:val="513"/>
        </w:trPr>
        <w:tc>
          <w:tcPr>
            <w:tcW w:w="3000" w:type="dxa"/>
            <w:vAlign w:val="bottom"/>
          </w:tcPr>
          <w:p>
            <w:pPr>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IRECT</w:t>
            </w:r>
            <w:r>
              <w:rPr>
                <w:rFonts w:ascii="Arial" w:cs="Arial" w:eastAsia="Arial" w:hAnsi="Arial"/>
                <w:sz w:val="18"/>
                <w:szCs w:val="18"/>
                <w:color w:val="auto"/>
              </w:rPr>
              <w:t xml:space="preserve"> D</w:t>
            </w:r>
            <w:r>
              <w:rPr>
                <w:rFonts w:ascii="Arial" w:cs="Arial" w:eastAsia="Arial" w:hAnsi="Arial"/>
                <w:sz w:val="12"/>
                <w:szCs w:val="12"/>
                <w:color w:val="auto"/>
              </w:rPr>
              <w:t>IAL</w:t>
            </w:r>
            <w:r>
              <w:rPr>
                <w:rFonts w:ascii="Arial" w:cs="Arial" w:eastAsia="Arial" w:hAnsi="Arial"/>
                <w:sz w:val="18"/>
                <w:szCs w:val="18"/>
                <w:color w:val="auto"/>
              </w:rPr>
              <w:t xml:space="preserve"> N</w:t>
            </w:r>
            <w:r>
              <w:rPr>
                <w:rFonts w:ascii="Arial" w:cs="Arial" w:eastAsia="Arial" w:hAnsi="Arial"/>
                <w:sz w:val="12"/>
                <w:szCs w:val="12"/>
                <w:color w:val="auto"/>
              </w:rPr>
              <w:t>UMBER</w:t>
            </w:r>
          </w:p>
        </w:tc>
        <w:tc>
          <w:tcPr>
            <w:tcW w:w="1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60" w:type="dxa"/>
            <w:vAlign w:val="bottom"/>
          </w:tcPr>
          <w:p>
            <w:pPr>
              <w:jc w:val="right"/>
              <w:spacing w:after="0"/>
              <w:rPr>
                <w:sz w:val="20"/>
                <w:szCs w:val="20"/>
                <w:color w:val="auto"/>
              </w:rPr>
            </w:pPr>
            <w:r>
              <w:rPr>
                <w:rFonts w:ascii="Arial" w:cs="Arial" w:eastAsia="Arial" w:hAnsi="Arial"/>
                <w:sz w:val="18"/>
                <w:szCs w:val="18"/>
                <w:color w:val="auto"/>
              </w:rPr>
              <w:t>E-M</w:t>
            </w:r>
            <w:r>
              <w:rPr>
                <w:rFonts w:ascii="Arial" w:cs="Arial" w:eastAsia="Arial" w:hAnsi="Arial"/>
                <w:sz w:val="12"/>
                <w:szCs w:val="12"/>
                <w:color w:val="auto"/>
              </w:rPr>
              <w:t>AIL</w:t>
            </w:r>
            <w:r>
              <w:rPr>
                <w:rFonts w:ascii="Arial" w:cs="Arial" w:eastAsia="Arial" w:hAnsi="Arial"/>
                <w:sz w:val="18"/>
                <w:szCs w:val="18"/>
                <w:color w:val="auto"/>
              </w:rPr>
              <w:t xml:space="preserve"> A</w:t>
            </w:r>
            <w:r>
              <w:rPr>
                <w:rFonts w:ascii="Arial" w:cs="Arial" w:eastAsia="Arial" w:hAnsi="Arial"/>
                <w:sz w:val="12"/>
                <w:szCs w:val="12"/>
                <w:color w:val="auto"/>
              </w:rPr>
              <w:t>DDRESS</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(212) 455-2948</w:t>
            </w:r>
          </w:p>
        </w:tc>
        <w:tc>
          <w:tcPr>
            <w:tcW w:w="1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560" w:type="dxa"/>
            <w:vAlign w:val="bottom"/>
          </w:tcPr>
          <w:p>
            <w:pPr>
              <w:jc w:val="right"/>
              <w:spacing w:after="0"/>
              <w:rPr>
                <w:sz w:val="20"/>
                <w:szCs w:val="20"/>
                <w:color w:val="auto"/>
              </w:rPr>
            </w:pPr>
            <w:r>
              <w:rPr>
                <w:rFonts w:ascii="Arial" w:cs="Arial" w:eastAsia="Arial" w:hAnsi="Arial"/>
                <w:sz w:val="18"/>
                <w:szCs w:val="18"/>
                <w:color w:val="auto"/>
              </w:rPr>
              <w:t>JKAUFMAN@STBLAW.COM</w:t>
            </w:r>
          </w:p>
        </w:tc>
      </w:tr>
    </w:tbl>
    <w:p>
      <w:pPr>
        <w:spacing w:after="0" w:line="20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59" w:lineRule="exact"/>
        <w:rPr>
          <w:sz w:val="24"/>
          <w:szCs w:val="24"/>
          <w:color w:val="auto"/>
        </w:rPr>
      </w:pPr>
    </w:p>
    <w:p>
      <w:pPr>
        <w:ind w:left="10040"/>
        <w:spacing w:after="0"/>
        <w:rPr>
          <w:sz w:val="20"/>
          <w:szCs w:val="20"/>
          <w:color w:val="auto"/>
        </w:rPr>
      </w:pPr>
      <w:r>
        <w:rPr>
          <w:rFonts w:ascii="Arial" w:cs="Arial" w:eastAsia="Arial" w:hAnsi="Arial"/>
          <w:sz w:val="19"/>
          <w:szCs w:val="19"/>
          <w:color w:val="auto"/>
        </w:rPr>
        <w:t>March 12, 2018</w:t>
      </w:r>
    </w:p>
    <w:p>
      <w:pPr>
        <w:spacing w:after="0" w:line="275" w:lineRule="exact"/>
        <w:rPr>
          <w:sz w:val="24"/>
          <w:szCs w:val="24"/>
          <w:color w:val="auto"/>
        </w:rPr>
      </w:pPr>
    </w:p>
    <w:tbl>
      <w:tblPr>
        <w:tblLayout w:type="fixed"/>
        <w:tblInd w:w="220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Re:</w:t>
            </w:r>
          </w:p>
        </w:tc>
        <w:tc>
          <w:tcPr>
            <w:tcW w:w="4260" w:type="dxa"/>
            <w:vAlign w:val="bottom"/>
          </w:tcPr>
          <w:p>
            <w:pPr>
              <w:spacing w:after="0"/>
              <w:rPr>
                <w:sz w:val="20"/>
                <w:szCs w:val="20"/>
                <w:color w:val="auto"/>
              </w:rPr>
            </w:pPr>
            <w:r>
              <w:rPr>
                <w:rFonts w:ascii="Arial" w:cs="Arial" w:eastAsia="Arial" w:hAnsi="Arial"/>
                <w:sz w:val="18"/>
                <w:szCs w:val="18"/>
                <w:color w:val="auto"/>
                <w:w w:val="97"/>
              </w:rPr>
              <w:t>Acceleration Request for National Vision Holdings, Inc.</w:t>
            </w:r>
          </w:p>
        </w:tc>
      </w:tr>
      <w:tr>
        <w:trPr>
          <w:trHeight w:val="190"/>
        </w:trPr>
        <w:tc>
          <w:tcPr>
            <w:tcW w:w="660" w:type="dxa"/>
            <w:vAlign w:val="bottom"/>
          </w:tcPr>
          <w:p>
            <w:pPr>
              <w:spacing w:after="0"/>
              <w:rPr>
                <w:sz w:val="16"/>
                <w:szCs w:val="16"/>
                <w:color w:val="auto"/>
              </w:rPr>
            </w:pPr>
          </w:p>
        </w:tc>
        <w:tc>
          <w:tcPr>
            <w:tcW w:w="42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Registration Statement on Form S-1 (File No. 333-223602)</w:t>
            </w:r>
          </w:p>
        </w:tc>
      </w:tr>
    </w:tbl>
    <w:p>
      <w:pPr>
        <w:spacing w:after="0" w:line="249"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Attention: Heather Percival</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79" w:lineRule="exact"/>
        <w:rPr>
          <w:sz w:val="24"/>
          <w:szCs w:val="24"/>
          <w:color w:val="auto"/>
        </w:rPr>
      </w:pPr>
    </w:p>
    <w:p>
      <w:pPr>
        <w:ind w:right="140" w:firstLine="648"/>
        <w:spacing w:after="0" w:line="290" w:lineRule="auto"/>
        <w:rPr>
          <w:sz w:val="20"/>
          <w:szCs w:val="20"/>
          <w:color w:val="auto"/>
        </w:rPr>
      </w:pPr>
      <w:r>
        <w:rPr>
          <w:rFonts w:ascii="Arial" w:cs="Arial" w:eastAsia="Arial" w:hAnsi="Arial"/>
          <w:sz w:val="18"/>
          <w:szCs w:val="18"/>
          <w:color w:val="auto"/>
        </w:rPr>
        <w:t xml:space="preserve">Pursuant to Rule 461 under the Securities Act of 1933, as amended, we attach the requests of our client, National Vision Holdings, Inc., and of the underwriters that effectiveness of the above-referenced Registration Statement be accelerated to 4:15 p.m., Washington, D.C. time, on March 14, 2018, or as soon as practicable thereafter. </w:t>
      </w:r>
      <w:r>
        <w:rPr>
          <w:rFonts w:ascii="Arial" w:cs="Arial" w:eastAsia="Arial" w:hAnsi="Arial"/>
          <w:sz w:val="18"/>
          <w:szCs w:val="18"/>
          <w:b w:val="1"/>
          <w:bCs w:val="1"/>
          <w:color w:val="auto"/>
        </w:rPr>
        <w:t>We ask, however, that the Securities and Exchange Commission staff not accelerate such effectiveness until we speak</w:t>
      </w:r>
      <w:r>
        <w:rPr>
          <w:rFonts w:ascii="Arial" w:cs="Arial" w:eastAsia="Arial" w:hAnsi="Arial"/>
          <w:sz w:val="18"/>
          <w:szCs w:val="18"/>
          <w:color w:val="auto"/>
        </w:rPr>
        <w:t xml:space="preserve"> </w:t>
      </w:r>
      <w:r>
        <w:rPr>
          <w:rFonts w:ascii="Arial" w:cs="Arial" w:eastAsia="Arial" w:hAnsi="Arial"/>
          <w:sz w:val="18"/>
          <w:szCs w:val="18"/>
          <w:b w:val="1"/>
          <w:bCs w:val="1"/>
          <w:color w:val="auto"/>
        </w:rPr>
        <w:t>with you on that date.</w:t>
      </w:r>
    </w:p>
    <w:p>
      <w:pPr>
        <w:spacing w:after="0" w:line="21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Please call me at (212) 455-2948 with any questions.</w:t>
      </w:r>
    </w:p>
    <w:p>
      <w:pPr>
        <w:spacing w:after="0" w:line="27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52"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 Joseph H. Kaufman</w:t>
      </w:r>
    </w:p>
    <w:p>
      <w:pPr>
        <w:spacing w:after="0" w:line="252"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Joseph H. Kaufman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NATIONAL VISION HOLDINGS,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2435 Commerce Avenue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Bldg. 2200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Duluth, Georgia 30096-4980</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12,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66" w:lineRule="exact"/>
        <w:rPr>
          <w:sz w:val="20"/>
          <w:szCs w:val="20"/>
          <w:color w:val="auto"/>
        </w:rPr>
      </w:pPr>
    </w:p>
    <w:tbl>
      <w:tblPr>
        <w:tblLayout w:type="fixed"/>
        <w:tblInd w:w="220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Re:</w:t>
            </w:r>
          </w:p>
        </w:tc>
        <w:tc>
          <w:tcPr>
            <w:tcW w:w="4260" w:type="dxa"/>
            <w:vAlign w:val="bottom"/>
          </w:tcPr>
          <w:p>
            <w:pPr>
              <w:spacing w:after="0"/>
              <w:rPr>
                <w:sz w:val="20"/>
                <w:szCs w:val="20"/>
                <w:color w:val="auto"/>
              </w:rPr>
            </w:pPr>
            <w:r>
              <w:rPr>
                <w:rFonts w:ascii="Arial" w:cs="Arial" w:eastAsia="Arial" w:hAnsi="Arial"/>
                <w:sz w:val="18"/>
                <w:szCs w:val="18"/>
                <w:color w:val="auto"/>
              </w:rPr>
              <w:t>National Vision Holdings, Inc.</w:t>
            </w:r>
          </w:p>
        </w:tc>
      </w:tr>
      <w:tr>
        <w:trPr>
          <w:trHeight w:val="190"/>
        </w:trPr>
        <w:tc>
          <w:tcPr>
            <w:tcW w:w="660" w:type="dxa"/>
            <w:vAlign w:val="bottom"/>
          </w:tcPr>
          <w:p>
            <w:pPr>
              <w:spacing w:after="0"/>
              <w:rPr>
                <w:sz w:val="16"/>
                <w:szCs w:val="16"/>
                <w:color w:val="auto"/>
              </w:rPr>
            </w:pPr>
          </w:p>
        </w:tc>
        <w:tc>
          <w:tcPr>
            <w:tcW w:w="42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Registration Statement on Form S-1 (File No. 333-223602)</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Attention: Heather Percival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79" w:lineRule="exact"/>
        <w:rPr>
          <w:sz w:val="20"/>
          <w:szCs w:val="20"/>
          <w:color w:val="auto"/>
        </w:rPr>
      </w:pPr>
    </w:p>
    <w:p>
      <w:pPr>
        <w:ind w:right="200" w:firstLine="648"/>
        <w:spacing w:after="0" w:line="295" w:lineRule="auto"/>
        <w:rPr>
          <w:sz w:val="20"/>
          <w:szCs w:val="20"/>
          <w:color w:val="auto"/>
        </w:rPr>
      </w:pPr>
      <w:r>
        <w:rPr>
          <w:rFonts w:ascii="Arial" w:cs="Arial" w:eastAsia="Arial" w:hAnsi="Arial"/>
          <w:sz w:val="18"/>
          <w:szCs w:val="18"/>
          <w:color w:val="auto"/>
        </w:rPr>
        <w:t>Pursuant to Rule 461 under the Securities Act of 1933, as amended, National Vision Holdings, Inc. (the “Company”) hereby requests that the effective date of the above-referenced Registration Statement be accelerated so that it may become effective at 4:15 p.m., Washington, D.C. time, on March 14, 2018, or as soon as practicable thereafter.</w:t>
      </w:r>
    </w:p>
    <w:p>
      <w:pPr>
        <w:spacing w:after="0" w:line="209" w:lineRule="exact"/>
        <w:rPr>
          <w:sz w:val="20"/>
          <w:szCs w:val="20"/>
          <w:color w:val="auto"/>
        </w:rPr>
      </w:pPr>
    </w:p>
    <w:p>
      <w:pPr>
        <w:ind w:right="540" w:firstLine="648"/>
        <w:spacing w:after="0" w:line="309" w:lineRule="auto"/>
        <w:rPr>
          <w:sz w:val="20"/>
          <w:szCs w:val="20"/>
          <w:color w:val="auto"/>
        </w:rPr>
      </w:pPr>
      <w:r>
        <w:rPr>
          <w:rFonts w:ascii="Arial" w:cs="Arial" w:eastAsia="Arial" w:hAnsi="Arial"/>
          <w:sz w:val="18"/>
          <w:szCs w:val="18"/>
          <w:color w:val="auto"/>
        </w:rPr>
        <w:t>If you require any additional information with respect to this letter, please contact Joseph H. Kaufman (212-455-2948) of Simpson Thacher &amp; Bartlett LLP.</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2" w:name="page3"/>
    <w:bookmarkEnd w:id="2"/>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NATIONAL VISION HOLDINGS, INC.</w:t>
      </w:r>
    </w:p>
    <w:p>
      <w:pPr>
        <w:spacing w:after="0" w:line="2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Mitchell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23495</wp:posOffset>
            </wp:positionV>
            <wp:extent cx="33959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95980" cy="17145"/>
                    </a:xfrm>
                    <a:prstGeom prst="rect">
                      <a:avLst/>
                    </a:prstGeom>
                    <a:noFill/>
                  </pic:spPr>
                </pic:pic>
              </a:graphicData>
            </a:graphic>
          </wp:anchor>
        </w:drawing>
      </w:r>
    </w:p>
    <w:p>
      <w:pPr>
        <w:spacing w:after="0" w:line="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Mitchell Goodman</w:t>
      </w:r>
    </w:p>
    <w:p>
      <w:pPr>
        <w:spacing w:after="0" w:line="36" w:lineRule="exact"/>
        <w:rPr>
          <w:sz w:val="20"/>
          <w:szCs w:val="20"/>
          <w:color w:val="auto"/>
        </w:rPr>
      </w:pPr>
    </w:p>
    <w:p>
      <w:pPr>
        <w:jc w:val="center"/>
        <w:ind w:left="3520"/>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General</w:t>
      </w:r>
    </w:p>
    <w:p>
      <w:pPr>
        <w:spacing w:after="0" w:line="36" w:lineRule="exact"/>
        <w:rPr>
          <w:sz w:val="20"/>
          <w:szCs w:val="20"/>
          <w:color w:val="auto"/>
        </w:rPr>
      </w:pPr>
    </w:p>
    <w:p>
      <w:pPr>
        <w:jc w:val="center"/>
        <w:ind w:left="3480"/>
        <w:spacing w:after="0"/>
        <w:rPr>
          <w:sz w:val="20"/>
          <w:szCs w:val="20"/>
          <w:color w:val="auto"/>
        </w:rPr>
      </w:pPr>
      <w:r>
        <w:rPr>
          <w:rFonts w:ascii="Arial" w:cs="Arial" w:eastAsia="Arial" w:hAnsi="Arial"/>
          <w:sz w:val="18"/>
          <w:szCs w:val="18"/>
          <w:color w:val="auto"/>
        </w:rPr>
        <w:t>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March 12, 2018</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Attention: Heather Percival</w:t>
      </w:r>
    </w:p>
    <w:p>
      <w:pPr>
        <w:sectPr>
          <w:pgSz w:w="11900" w:h="16838" w:orient="portrait"/>
          <w:cols w:equalWidth="0" w:num="1">
            <w:col w:w="11420"/>
          </w:cols>
          <w:pgMar w:left="240" w:top="139" w:right="239" w:bottom="1440" w:gutter="0" w:footer="0" w:header="0"/>
        </w:sect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Acceleration Request for National Vision Holdings,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S-1 (File No. 333-223602)</w:t>
      </w:r>
    </w:p>
    <w:p>
      <w:pPr>
        <w:spacing w:after="0" w:line="200" w:lineRule="exact"/>
        <w:rPr>
          <w:sz w:val="20"/>
          <w:szCs w:val="20"/>
          <w:color w:val="auto"/>
        </w:rPr>
      </w:pPr>
    </w:p>
    <w:p>
      <w:pPr>
        <w:sectPr>
          <w:pgSz w:w="11900" w:h="16838" w:orient="portrait"/>
          <w:cols w:equalWidth="0" w:num="2">
            <w:col w:w="900" w:space="400"/>
            <w:col w:w="10120"/>
          </w:cols>
          <w:pgMar w:left="240" w:top="139" w:right="23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79"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7"/>
          <w:szCs w:val="17"/>
          <w:color w:val="auto"/>
        </w:rPr>
        <w:t>As representatives of the several underwriters of the Company’s proposed public offering of up to 11,500,000 shares of common stock, we hereby join the Company’s request that the effective date of the above-referenced Registration Statement be accelerated so that the above-referenced Registration Statement will be declared effective at 4:15 p.m., Eastern Time, on March 14, 2018, or as soon thereafter as is practicable.</w:t>
      </w:r>
    </w:p>
    <w:p>
      <w:pPr>
        <w:spacing w:after="0" w:line="19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color w:val="auto"/>
        </w:rPr>
        <w:t>Pursuant to Rule 460 of the General Rules and Regulations of the Securities and Exchange Commission under the Securities Act of 1933, as amended, we wish to advise you that we have effected the following distribution of the Company’s Preliminary Prospectus, dated March 12, 2018, through the date hereof:</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Preliminary Prospectus dated March 12, 2018:</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0 copies to prospective underwriters, institutional investors, dealers and others</w:t>
      </w:r>
    </w:p>
    <w:p>
      <w:pPr>
        <w:spacing w:after="0" w:line="27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color w:val="auto"/>
        </w:rPr>
        <w:t>The undersigned advise that they have complied and will continue to comply, and that they have been informed by the participating underwriters and dealers that they have complied with and will continue to comply, with the requirements of Rule 15c2-8 under the Securities Exchange Act of 1934, as amended.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Very truly yours,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3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Incorporated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Merrill Lynch, Pierce, Fenner &amp; Smith</w:t>
            </w:r>
          </w:p>
        </w:tc>
      </w:tr>
      <w:tr>
        <w:trPr>
          <w:trHeight w:val="230"/>
        </w:trPr>
        <w:tc>
          <w:tcPr>
            <w:tcW w:w="580" w:type="dxa"/>
            <w:vAlign w:val="bottom"/>
          </w:tcPr>
          <w:p>
            <w:pPr>
              <w:spacing w:after="0"/>
              <w:rPr>
                <w:sz w:val="20"/>
                <w:szCs w:val="20"/>
                <w:color w:val="auto"/>
              </w:rPr>
            </w:pPr>
          </w:p>
        </w:tc>
        <w:tc>
          <w:tcPr>
            <w:tcW w:w="5140" w:type="dxa"/>
            <w:vAlign w:val="bottom"/>
          </w:tcPr>
          <w:p>
            <w:pPr>
              <w:ind w:left="960"/>
              <w:spacing w:after="0"/>
              <w:rPr>
                <w:sz w:val="20"/>
                <w:szCs w:val="20"/>
                <w:color w:val="auto"/>
              </w:rPr>
            </w:pPr>
            <w:r>
              <w:rPr>
                <w:rFonts w:ascii="Arial" w:cs="Arial" w:eastAsia="Arial" w:hAnsi="Arial"/>
                <w:sz w:val="18"/>
                <w:szCs w:val="18"/>
                <w:color w:val="auto"/>
              </w:rPr>
              <w:t>Incorporated</w:t>
            </w:r>
          </w:p>
        </w:tc>
      </w:tr>
      <w:tr>
        <w:trPr>
          <w:trHeight w:val="65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Liloia</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Name: Michael Liloia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Citigroup Global Markets Inc.</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Dean Pimenta</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Name: Dean Pimenta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60"/>
              <w:spacing w:after="0"/>
              <w:rPr>
                <w:sz w:val="20"/>
                <w:szCs w:val="20"/>
                <w:color w:val="auto"/>
              </w:rPr>
            </w:pPr>
            <w:r>
              <w:rPr>
                <w:rFonts w:ascii="Arial" w:cs="Arial" w:eastAsia="Arial" w:hAnsi="Arial"/>
                <w:sz w:val="18"/>
                <w:szCs w:val="18"/>
                <w:color w:val="auto"/>
              </w:rPr>
              <w:t>Goldman Sachs &amp; Co. LLC</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Gabel Gelma</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Name: Gabel Gelma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5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Jefferies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Michael 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Acting on behalf of themselves and as the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 of the several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219"/>
      </w:cols>
      <w:pgMar w:left="2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2019-12-08T16:53:36Z</dcterms:created>
  <dcterms:modified xsi:type="dcterms:W3CDTF">2019-12-08T16:53:36Z</dcterms:modified>
</cp:coreProperties>
</file>