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42848210.xml.htm"/>
      <w:bookmarkStart w:id="1" w:name="kswkform3_174284821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McGrann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2435 COMMERCE AVENUE, BLDG 2200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03/17/2025</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Brandman,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jmcgrannpoa.htm"/>
      <w:bookmarkStart w:id="3" w:name="ksjmcgrann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does hereby make, constitute and appoint each of Jared Brandman and Elizabeth Barwick, or either one of them, as a true and lawful attorney-in-fact and agent of the undersigned, with full powers of substitution and revocation, with respect to the undersigned’s holdings of and transactions in the securities issued by National Vision Holdings, Inc. (the “Company”) to: 1) execute and deliver for and on behalf of the undersigned such forms that the undersigned may be required to file with the U.S. Securities and Exchange Commission (“SEC”) pursuant to Section 16(a) of the Securities Exchange Act of 1934, as amended, and the rules thereunder, including without limitation, statements on Form 3, Form 4 and Form 5 (including any amendments thereto); 2) do and perform any and all acts for and on behalf of the undersigned which may be necessary or desirable to complete the execution of any such Form 3, 4 or 5 and the timely filing of such form with the SEC and any other authority, including completing and executing a Uniform Application for Access Codes to File on EDGAR on Form ID; 3) do and perform any and all acts for an on behalf of the undersigned which may be necessary or desirable, and to complete and execute any requests, forms or documents, including without limitation completing, executing and submitting an Update Passphrase request with the SEC and discussing the undersigned’s EDGAR access codes with the SEC, acting as account administrators to access the undersigned’s EDGAR Next account dashboard, delegating the authority to file any forms required pursuant to Section 16(a) to lawfully authorized users, delegated users, and delegated administrators on EDGAR Next, and timely submit or file such documents with the SEC, in connection with the maintenance of the undersigned’s EDGAR access codes; and 4) take any other action of any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the undersigned's discretion. The undersigned hereby grants to each such attorney-in-fact full power and authority to do and perform all and every act and exercise of any of the rights and powers herein granted, as fully to all intents and purposes as such attorney-in-fact might or could do if personally present, with full power of substitution or revocation, herby ratifying and confirming all that such attorney-in-fact, or his or her substitute or substitutes, shall lawfully do or cause to be done by virtue of this power of attorney and the rights and powers herein granted. The undersigned hereby revokes any power of attorney granted by the undersigned prior to the date hereof with respect to the undersigned’s holdings of and transactions in securities issued by the Company.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Jared Brandman and Elizabeth Barwick are not assuming any of the undersigned's responsibilities to comply with Section 16 of the Securities Exchange Act of 1934. IN WITNESS WHEREOF, the undersigned has caused this power of attorney to be executed this 11th day of March 2025. __/s/ James M. McGrann___ Signature __James M. McGrann______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0756" TargetMode="External"/><Relationship Id="rId3" Type="http://schemas.openxmlformats.org/officeDocument/2006/relationships/hyperlink" Target="http://www.sec.gov/cgi-bin/browse-edgar?action=getcompany&amp;CIK=000171015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1004</Words>
  <Characters>5351</Characters>
  <CharactersWithSpaces>6319</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jmcgrannpoa</dc:title>
</cp:coreProperties>
</file>