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9280" w:hanging="26"/>
        <w:spacing w:after="0" w:line="314" w:lineRule="auto"/>
        <w:tabs>
          <w:tab w:leader="none" w:pos="908"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Rule 13d-1(c)</w:t>
      </w:r>
      <w:r>
        <w:rPr>
          <w:rFonts w:ascii="Wingdings" w:cs="Wingdings" w:eastAsia="Wingdings" w:hAnsi="Wingdings"/>
          <w:sz w:val="16"/>
          <w:szCs w:val="16"/>
          <w:b w:val="1"/>
          <w:bCs w:val="1"/>
          <w:color w:val="auto"/>
        </w:rPr>
        <w:t xml:space="preserve"> o </w:t>
      </w:r>
      <w:r>
        <w:rPr>
          <w:rFonts w:ascii="Times New Roman" w:cs="Times New Roman" w:eastAsia="Times New Roman" w:hAnsi="Times New Roman"/>
          <w:sz w:val="16"/>
          <w:szCs w:val="16"/>
          <w:color w:val="auto"/>
        </w:rPr>
        <w:t>Rule 13d-1(d)</w:t>
      </w:r>
    </w:p>
    <w:p>
      <w:pPr>
        <w:spacing w:after="0" w:line="14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ind w:left="488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426"/>
        </w:trPr>
        <w:tc>
          <w:tcPr>
            <w:tcW w:w="9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3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40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bottom w:val="single" w:sz="8" w:color="auto"/>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9920" w:type="dxa"/>
            <w:vAlign w:val="bottom"/>
            <w:tcBorders>
              <w:bottom w:val="single" w:sz="8" w:color="auto"/>
            </w:tcBorders>
            <w:gridSpan w:val="6"/>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5,916,032</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920" w:type="dxa"/>
            <w:vAlign w:val="bottom"/>
            <w:tcBorders>
              <w:left w:val="single" w:sz="8" w:color="auto"/>
            </w:tcBorders>
          </w:tcPr>
          <w:p>
            <w:pPr>
              <w:spacing w:after="0"/>
              <w:rPr>
                <w:sz w:val="15"/>
                <w:szCs w:val="15"/>
                <w:color w:val="auto"/>
              </w:rPr>
            </w:pPr>
          </w:p>
        </w:tc>
        <w:tc>
          <w:tcPr>
            <w:tcW w:w="256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920" w:type="dxa"/>
            <w:vAlign w:val="bottom"/>
            <w:tcBorders>
              <w:left w:val="single" w:sz="8" w:color="auto"/>
            </w:tcBorders>
          </w:tcPr>
          <w:p>
            <w:pPr>
              <w:spacing w:after="0"/>
              <w:rPr>
                <w:sz w:val="22"/>
                <w:szCs w:val="22"/>
                <w:color w:val="auto"/>
              </w:rPr>
            </w:pPr>
          </w:p>
        </w:tc>
        <w:tc>
          <w:tcPr>
            <w:tcW w:w="256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6,906,339</w:t>
            </w:r>
          </w:p>
        </w:tc>
        <w:tc>
          <w:tcPr>
            <w:tcW w:w="50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6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tcBorders>
          </w:tcPr>
          <w:p>
            <w:pPr>
              <w:spacing w:after="0"/>
              <w:rPr>
                <w:sz w:val="24"/>
                <w:szCs w:val="24"/>
                <w:color w:val="auto"/>
              </w:rPr>
            </w:pPr>
          </w:p>
        </w:tc>
        <w:tc>
          <w:tcPr>
            <w:tcW w:w="256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6,906,339</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428"/>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2A2A2A"/>
              </w:rPr>
              <w:t>8.8%</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99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416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623"/>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2435 Commerce Avenue, Bldg. 2200, Duluth, GA 30096</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63845R107</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bl>
    <w:p>
      <w:pPr>
        <w:spacing w:after="0" w:line="198" w:lineRule="exact"/>
        <w:rPr>
          <w:sz w:val="20"/>
          <w:szCs w:val="20"/>
          <w:color w:val="auto"/>
        </w:rPr>
      </w:pPr>
    </w:p>
    <w:p>
      <w:pPr>
        <w:ind w:left="2300" w:hanging="53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300" w:hanging="53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280" w:hanging="516"/>
        <w:spacing w:after="0"/>
        <w:tabs>
          <w:tab w:leader="none" w:pos="228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300" w:hanging="52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sz w:val="20"/>
          <w:szCs w:val="20"/>
          <w:color w:val="auto"/>
        </w:rPr>
      </w:pPr>
    </w:p>
    <w:p>
      <w:pPr>
        <w:ind w:left="2700" w:hanging="921"/>
        <w:spacing w:after="0" w:line="282" w:lineRule="auto"/>
        <w:tabs>
          <w:tab w:leader="none" w:pos="2282"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Company Act (15 U.S.C. 80a-3);</w:t>
      </w:r>
    </w:p>
    <w:p>
      <w:pPr>
        <w:spacing w:after="0" w:line="161" w:lineRule="exact"/>
        <w:rPr>
          <w:rFonts w:ascii="Times New Roman" w:cs="Times New Roman" w:eastAsia="Times New Roman" w:hAnsi="Times New Roman"/>
          <w:sz w:val="18"/>
          <w:szCs w:val="18"/>
          <w:color w:val="auto"/>
        </w:rPr>
      </w:pPr>
    </w:p>
    <w:p>
      <w:pPr>
        <w:ind w:left="2300" w:hanging="521"/>
        <w:spacing w:after="0"/>
        <w:tabs>
          <w:tab w:leader="none" w:pos="23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pacing w:after="0" w:line="225" w:lineRule="exact"/>
        <w:rPr>
          <w:sz w:val="20"/>
          <w:szCs w:val="20"/>
          <w:color w:val="auto"/>
        </w:rPr>
      </w:pPr>
    </w:p>
    <w:p>
      <w:pPr>
        <w:ind w:left="2300" w:hanging="541"/>
        <w:spacing w:after="0"/>
        <w:tabs>
          <w:tab w:leader="none" w:pos="23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 240.13d-1(b)(1)(ii)(K).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106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623"/>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1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Item 1.</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Amount beneficially owned: 6,906,339</w:t>
            </w: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  Percent of class: 8.8%</w:t>
            </w: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power to vote or to direct the vote: 5,916,032</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power to vote or to direct the vote: 0</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power to dispose or to direct the disposition of: 6,906,339</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(iv)</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0</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16"/>
        </w:trPr>
        <w:tc>
          <w:tcPr>
            <w:tcW w:w="160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w:t>
            </w:r>
          </w:p>
        </w:tc>
      </w:tr>
      <w:tr>
        <w:trPr>
          <w:trHeight w:val="234"/>
        </w:trPr>
        <w:tc>
          <w:tcPr>
            <w:tcW w:w="1600" w:type="dxa"/>
            <w:vAlign w:val="bottom"/>
          </w:tcPr>
          <w:p>
            <w:pPr>
              <w:spacing w:after="0"/>
              <w:rPr>
                <w:sz w:val="20"/>
                <w:szCs w:val="20"/>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of more than 5 percent of the class of securities, check the following. </w:t>
            </w:r>
            <w:r>
              <w:rPr>
                <w:rFonts w:ascii="Wingdings" w:cs="Wingdings" w:eastAsia="Wingdings" w:hAnsi="Wingdings"/>
                <w:sz w:val="18"/>
                <w:szCs w:val="18"/>
                <w:b w:val="1"/>
                <w:bCs w:val="1"/>
                <w:color w:val="auto"/>
              </w:rPr>
              <w:t>o</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160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1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34"/>
        </w:trPr>
        <w:tc>
          <w:tcPr>
            <w:tcW w:w="1600" w:type="dxa"/>
            <w:vAlign w:val="bottom"/>
          </w:tcPr>
          <w:p>
            <w:pPr>
              <w:spacing w:after="0"/>
              <w:rPr>
                <w:sz w:val="20"/>
                <w:szCs w:val="20"/>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w:t>
            </w:r>
          </w:p>
        </w:tc>
      </w:tr>
    </w:tbl>
    <w:p>
      <w:pPr>
        <w:jc w:val="both"/>
        <w:ind w:left="170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Partner, Global Head of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2023-02-09T12:54:27Z</dcterms:created>
  <dcterms:modified xsi:type="dcterms:W3CDTF">2023-02-09T12:54:27Z</dcterms:modified>
</cp:coreProperties>
</file>