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Bill</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SVP, Chief People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02/28/2022</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02/28/2022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766</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14,478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02/28/2022</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231</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14,247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766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02/28/2022</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766</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8,172</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2022, 766 restricted stock units vested and 231 shares of the Company's common stock were withheld to satisfy tax withholding obligations. The closing price on February 28, 2022 of the Company's common stock on NASDAQ was $36.67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2,298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03/02/2022</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81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2022-03-02T15:44:48Z</dcterms:created>
  <dcterms:modified xsi:type="dcterms:W3CDTF">2022-03-02T15:44:48Z</dcterms:modified>
</cp:coreProperties>
</file>