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358,800.00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358,800.00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74"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2435 COMMERCE AVENUE, BLDG. 2200, DULUTH, Georgia, 30096-4980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Carr 115 Unit 1900 Rincon, Puerto Rico 00677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74" w:orient="portrait"/>
          <w:cols w:equalWidth="0" w:num="1">
            <w:col w:w="10680"/>
          </w:cols>
          <w:pgMar w:left="32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358,800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0.45 %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358,800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358,800 Shares reported herein for Fund 1 Investments, LLC are held for the benefit of private investment vehicles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for which Pleasant Lake Partners LLC serves as investment adviser. Fund 1 Investments, LLC serves as managing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member of Pleasant Lake Partners LLC. Jonathan Lennon serves as managing member of Fund 1 Investments, LLC.</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Each of Fund 1 Investments, LLC, Pleasant Lake Partners LLC and Mr. Lennon disclaims beneficial ownership of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shares reported herein except to the extent of its or his pecuniary interest therein. All percentages reported herein with</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respect to the Reporting Person's holdings are calculated based upon a statement in the Issuer's Quarterly Report on</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Form 10-Q for the quarterly period ended June 28, 2025, as filed with the Securities and Exchange Commission on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August 7, 2025, that there were 79,196,383 shares of Common Stock of the Issuer outstanding as of July 25, 2025.</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Item 4.</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Item 4.</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-9093835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-3462020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53" w:right="39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C. Cable</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Benjamin C. Cable/Chief Operating Officer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2025-11-14T16:13:03Z</dcterms:created>
  <dcterms:modified xsi:type="dcterms:W3CDTF">2025-11-14T16:13:03Z</dcterms:modified>
</cp:coreProperties>
</file>