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585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8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Molony Megan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NATIONAL VISION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2435 COMMERCE AVENUE, BLDG 2200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30096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01/24/2025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EYE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700" w:type="dxa"/>
            <w:vAlign w:val="bottom"/>
          </w:tcPr>
          <w:p>
            <w:pPr>
              <w:ind w:left="5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7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7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26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SVP, CHIEF MERCH. &amp; MC OFFICER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24,868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06/05/2027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12,206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15.07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03/01/2029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1,876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35.19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03/05/2031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1,890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45.66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 (Right to Buy)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02/28/2030</w:t>
            </w:r>
          </w:p>
        </w:tc>
        <w:tc>
          <w:tcPr>
            <w:tcW w:w="18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1,948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Reflects 24,868 unvested restricted stock units, of which 2,078 vest on 2/28/25, 6,350 vest on 3/3/25, 6,350 vest on 3/3/26 and 10,090 vest in increments of one-third on each of 2/28/25, 3/1/26, and 3/1/27.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stock options are fully vested.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Jared Brandman as Attorney-in-Fact  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054860" TargetMode="External"/><Relationship Id="rId12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2025-02-03T17:19:45Z</dcterms:created>
  <dcterms:modified xsi:type="dcterms:W3CDTF">2025-02-03T17:19:45Z</dcterms:modified>
</cp:coreProperties>
</file>