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80"/>
        <w:spacing w:after="0" w:line="361"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20" w:type="dxa"/>
            <w:vAlign w:val="bottom"/>
          </w:tcPr>
          <w:p>
            <w:pPr>
              <w:ind w:left="28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3"/>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262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398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98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21"/>
        </w:trPr>
        <w:tc>
          <w:tcPr>
            <w:tcW w:w="2700" w:type="dxa"/>
            <w:vAlign w:val="bottom"/>
            <w:gridSpan w:val="2"/>
          </w:tcPr>
          <w:p>
            <w:pPr>
              <w:ind w:left="80"/>
              <w:spacing w:after="0"/>
              <w:rPr>
                <w:sz w:val="20"/>
                <w:szCs w:val="20"/>
                <w:color w:val="auto"/>
              </w:rPr>
            </w:pPr>
            <w:r>
              <w:rPr>
                <w:rFonts w:ascii="Arial" w:cs="Arial" w:eastAsia="Arial" w:hAnsi="Arial"/>
                <w:sz w:val="17"/>
                <w:szCs w:val="17"/>
                <w:color w:val="0000FF"/>
              </w:rPr>
              <w:t>06/11/2019</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98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700" w:type="dxa"/>
            <w:vAlign w:val="bottom"/>
            <w:gridSpan w:val="2"/>
          </w:tcPr>
          <w:p>
            <w:pPr>
              <w:ind w:left="80"/>
              <w:spacing w:after="0" w:line="188" w:lineRule="exact"/>
              <w:rPr>
                <w:sz w:val="20"/>
                <w:szCs w:val="20"/>
                <w:color w:val="auto"/>
              </w:rPr>
            </w:pPr>
            <w:r>
              <w:rPr>
                <w:rFonts w:ascii="Arial" w:cs="Arial" w:eastAsia="Arial" w:hAnsi="Arial"/>
                <w:sz w:val="17"/>
                <w:szCs w:val="17"/>
                <w:color w:val="0000FF"/>
              </w:rPr>
              <w:t>06/13/2019</w:t>
            </w:r>
          </w:p>
        </w:tc>
        <w:tc>
          <w:tcPr>
            <w:tcW w:w="128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160"/>
              <w:spacing w:after="0" w:line="21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28.48</w:t>
            </w:r>
            <w:r>
              <w:rPr>
                <w:rFonts w:ascii="Arial" w:cs="Arial" w:eastAsia="Arial" w:hAnsi="Arial"/>
                <w:sz w:val="22"/>
                <w:szCs w:val="22"/>
                <w:color w:val="008000"/>
                <w:vertAlign w:val="superscript"/>
              </w:rPr>
              <w:t>(1)</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06/11/2019</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23,630</w:t>
            </w:r>
          </w:p>
        </w:tc>
        <w:tc>
          <w:tcPr>
            <w:tcW w:w="30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06/11/2029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23,630</w:t>
            </w:r>
          </w:p>
        </w:tc>
        <w:tc>
          <w:tcPr>
            <w:tcW w:w="720" w:type="dxa"/>
            <w:vAlign w:val="bottom"/>
          </w:tcPr>
          <w:p>
            <w:pPr>
              <w:ind w:left="100"/>
              <w:spacing w:after="0" w:line="21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28.48</w:t>
            </w:r>
            <w:r>
              <w:rPr>
                <w:rFonts w:ascii="Arial" w:cs="Arial" w:eastAsia="Arial" w:hAnsi="Arial"/>
                <w:sz w:val="22"/>
                <w:szCs w:val="22"/>
                <w:color w:val="008000"/>
                <w:vertAlign w:val="superscript"/>
              </w:rPr>
              <w:t>(1)</w:t>
            </w:r>
          </w:p>
        </w:tc>
        <w:tc>
          <w:tcPr>
            <w:tcW w:w="960" w:type="dxa"/>
            <w:vAlign w:val="bottom"/>
          </w:tcPr>
          <w:p>
            <w:pPr>
              <w:ind w:left="300"/>
              <w:spacing w:after="0"/>
              <w:rPr>
                <w:sz w:val="20"/>
                <w:szCs w:val="20"/>
                <w:color w:val="auto"/>
              </w:rPr>
            </w:pPr>
            <w:r>
              <w:rPr>
                <w:rFonts w:ascii="Arial" w:cs="Arial" w:eastAsia="Arial" w:hAnsi="Arial"/>
                <w:sz w:val="13"/>
                <w:szCs w:val="13"/>
                <w:color w:val="0000FF"/>
              </w:rPr>
              <w:t>23,630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amended report is being filed to correct the exercise price underlying the stock options granted to the reporting person on June 11, 2019, which number was reported incorrectly in the original report due to an inadvertent error.</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vest in three equal annual installments beginning on June 11, 2020.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Jared Brandman, as</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2019-12-24T09:25:26Z</dcterms:created>
  <dcterms:modified xsi:type="dcterms:W3CDTF">2019-12-24T09:25:26Z</dcterms:modified>
</cp:coreProperties>
</file>