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42"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KKR Fund Holdings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80"/>
        <w:spacing w:after="0" w:line="331" w:lineRule="auto"/>
        <w:rPr>
          <w:sz w:val="20"/>
          <w:szCs w:val="20"/>
          <w:color w:val="auto"/>
        </w:rPr>
      </w:pPr>
      <w:r>
        <w:rPr>
          <w:rFonts w:ascii="Arial" w:cs="Arial" w:eastAsia="Arial" w:hAnsi="Arial"/>
          <w:sz w:val="18"/>
          <w:szCs w:val="18"/>
          <w:color w:val="0000FF"/>
        </w:rPr>
        <w:t>C/O KOHLBERG KRAVIS ROBERTS &amp; CO. L.P. 9 WEST 57TH STREET, SUITE 4200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08/02/2018</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42"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23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5" w:lineRule="exact"/>
              <w:rPr>
                <w:sz w:val="20"/>
                <w:szCs w:val="20"/>
                <w:color w:val="auto"/>
              </w:rPr>
            </w:pPr>
            <w:r>
              <w:rPr>
                <w:rFonts w:ascii="Arial" w:cs="Arial" w:eastAsia="Arial" w:hAnsi="Arial"/>
                <w:sz w:val="12"/>
                <w:szCs w:val="12"/>
                <w:b w:val="1"/>
                <w:bCs w:val="1"/>
                <w:color w:val="auto"/>
                <w:w w:val="99"/>
              </w:rPr>
              <w:t>(D)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100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9"/>
                <w:szCs w:val="9"/>
                <w:b w:val="1"/>
                <w:bCs w:val="1"/>
                <w:color w:val="auto"/>
              </w:rPr>
              <w:t>Reported</w:t>
            </w: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040" w:type="dxa"/>
            <w:vAlign w:val="bottom"/>
            <w:gridSpan w:val="2"/>
            <w:vMerge w:val="continue"/>
          </w:tcPr>
          <w:p>
            <w:pPr>
              <w:spacing w:after="0"/>
              <w:rPr>
                <w:sz w:val="6"/>
                <w:szCs w:val="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vMerge w:val="restart"/>
          </w:tcPr>
          <w:p>
            <w:pPr>
              <w:ind w:left="180"/>
              <w:spacing w:after="0"/>
              <w:rPr>
                <w:sz w:val="20"/>
                <w:szCs w:val="20"/>
                <w:color w:val="auto"/>
              </w:rPr>
            </w:pPr>
            <w:r>
              <w:rPr>
                <w:rFonts w:ascii="Arial" w:cs="Arial" w:eastAsia="Arial" w:hAnsi="Arial"/>
                <w:sz w:val="18"/>
                <w:szCs w:val="18"/>
                <w:color w:val="0000FF"/>
              </w:rPr>
              <w:t>08/02/2018</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400" w:type="dxa"/>
            <w:vAlign w:val="bottom"/>
          </w:tcPr>
          <w:p>
            <w:pPr>
              <w:spacing w:after="0"/>
              <w:rPr>
                <w:sz w:val="22"/>
                <w:szCs w:val="2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color w:val="0000FF"/>
              </w:rPr>
              <w:t>1,742,007   D</w:t>
            </w: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38.2594</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19,204,167</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240" w:type="dxa"/>
            <w:vAlign w:val="bottom"/>
          </w:tcPr>
          <w:p>
            <w:pPr>
              <w:spacing w:after="0"/>
              <w:rPr>
                <w:sz w:val="22"/>
                <w:szCs w:val="22"/>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0000FF"/>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(2)(3)(4)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15"/>
          </w:tcPr>
          <w:p>
            <w:pPr>
              <w:ind w:left="2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12"/>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Expiration</w:t>
            </w:r>
          </w:p>
        </w:tc>
        <w:tc>
          <w:tcPr>
            <w:tcW w:w="10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KKR Fund Holdings L.P.</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w w:val="97"/>
              </w:rPr>
            </w:pPr>
            <w:hyperlink r:id="rId14">
              <w:r>
                <w:rPr>
                  <w:rFonts w:ascii="Arial" w:cs="Arial" w:eastAsia="Arial" w:hAnsi="Arial"/>
                  <w:sz w:val="22"/>
                  <w:szCs w:val="22"/>
                  <w:color w:val="0000EE"/>
                  <w:w w:val="97"/>
                </w:rPr>
                <w:t>KKR Fund Holdings GP Ltd</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KKR Group Holdings Corp.</w:t>
        </w:r>
      </w:hyperlink>
    </w:p>
    <w:p>
      <w:pPr>
        <w:sectPr>
          <w:pgSz w:w="11900" w:h="16842"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42"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837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837438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8"/>
                <w:szCs w:val="18"/>
                <w:color w:val="0000FF"/>
              </w:rPr>
              <w:t>NEW YORK</w:t>
            </w:r>
          </w:p>
        </w:tc>
        <w:tc>
          <w:tcPr>
            <w:tcW w:w="1300" w:type="dxa"/>
            <w:vAlign w:val="bottom"/>
          </w:tcPr>
          <w:p>
            <w:pPr>
              <w:ind w:left="2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tcBorders>
              <w:bottom w:val="single" w:sz="8" w:color="0000EE"/>
            </w:tcBorders>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KKR &amp; Co. Inc.</w:t>
              </w:r>
            </w:hyperlink>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KKR Management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KRAVIS HENRY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ROBERTS GEORGE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2800 SAND HILL ROAD, SUITE 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1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amount represents the secondary public offering price per share of common stock of National Vision Holdings, Inc., less the underwriting discount of $1.4906 per share, in connection with the exercise of the underwriters' option to purchase additional shares.</w:t>
      </w:r>
    </w:p>
    <w:p>
      <w:pPr>
        <w:spacing w:after="0" w:line="30" w:lineRule="exact"/>
        <w:rPr>
          <w:rFonts w:ascii="Arial" w:cs="Arial" w:eastAsia="Arial" w:hAnsi="Arial"/>
          <w:sz w:val="14"/>
          <w:szCs w:val="14"/>
          <w:color w:val="008000"/>
        </w:rPr>
      </w:pPr>
    </w:p>
    <w:p>
      <w:pPr>
        <w:ind w:left="20" w:right="26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of National Vision Holdings, Inc. are held by KKR Vision Aggregator L.P. The general partner of KKR Vision Aggregator L.P. is KKR Vision Aggregator GP LLC. The sole member of KKR Vision Aggregator GP LLC is KKR North America Fund XI L.P. The general partner of KKR North America Fund XI L.P. is KKR Associates North America XI L.P. The general partner of KKR Associates North America XI L.P. is KKR North America XI Limited. The sole shareholder of KKR North America XI Limited is KKR Fund Holdings L.P.</w:t>
      </w:r>
    </w:p>
    <w:p>
      <w:pPr>
        <w:spacing w:after="0" w:line="2" w:lineRule="exact"/>
        <w:rPr>
          <w:rFonts w:ascii="Arial" w:cs="Arial" w:eastAsia="Arial" w:hAnsi="Arial"/>
          <w:sz w:val="12"/>
          <w:szCs w:val="12"/>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KKR Fund Holdings GP Limited is a general partner of KKR Fund Holdings L.P. KKR Group Holdings Corp. is a general partner of KKR Fund Holdings L.P. and the sole shareholder of KKR Fund Holdings GP Limited. KKR &amp; Co. Inc. is the sole shareholder of KKR Group Holdings Corp. KKR Management LLC is the controlling shareholder of KKR &amp; Co. Inc. Messrs. Henry R. Kravis and George R. Roberts are the designated members of KKR Management LLC.</w:t>
      </w:r>
    </w:p>
    <w:p>
      <w:pPr>
        <w:spacing w:after="0" w:line="30" w:lineRule="exact"/>
        <w:rPr>
          <w:rFonts w:ascii="Arial" w:cs="Arial" w:eastAsia="Arial" w:hAnsi="Arial"/>
          <w:sz w:val="14"/>
          <w:szCs w:val="14"/>
          <w:color w:val="008000"/>
        </w:rPr>
      </w:pPr>
    </w:p>
    <w:p>
      <w:pPr>
        <w:ind w:left="20" w:right="20" w:firstLine="9"/>
        <w:spacing w:after="0" w:line="29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certain affiliates of the Reporting Persons have filed a separate Form 4.</w:t>
      </w:r>
    </w:p>
    <w:p>
      <w:pPr>
        <w:spacing w:after="0" w:line="9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FUND HOLDINGS L.P.  08/06/2018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Corp., a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4008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4008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49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ectPr>
          <w:pgSz w:w="11900" w:h="16838" w:orient="portrait"/>
          <w:cols w:equalWidth="0" w:num="1">
            <w:col w:w="11320"/>
          </w:cols>
          <w:pgMar w:left="260" w:top="131" w:right="319" w:bottom="0" w:gutter="0" w:footer="0" w:header="0"/>
        </w:sectPr>
      </w:pPr>
    </w:p>
    <w:bookmarkStart w:id="2" w:name="page3"/>
    <w:bookmarkEnd w:id="2"/>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89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Janetschek,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8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19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194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KKR FUND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4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347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LIMITED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49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9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8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CORP.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3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131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96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8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0382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&amp; CO.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03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6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Janetschek,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8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19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194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068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5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7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474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William J. Janetschek,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4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85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245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4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17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245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08/06/2018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08/06/2018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08/06/2018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08/06/2018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08/06/2018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08/06/2018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00" w:space="12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12" Type="http://schemas.openxmlformats.org/officeDocument/2006/relationships/hyperlink" Target="http://www.sec.gov/cgi-bin/browse-edgar?action=getcompany&amp;CIK=0001472698"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472697" TargetMode="External"/><Relationship Id="rId15" Type="http://schemas.openxmlformats.org/officeDocument/2006/relationships/hyperlink" Target="http://www.sec.gov/cgi-bin/browse-edgar?action=getcompany&amp;CIK=0001743754" TargetMode="External"/><Relationship Id="rId17" Type="http://schemas.openxmlformats.org/officeDocument/2006/relationships/hyperlink" Target="http://www.sec.gov/cgi-bin/browse-edgar?action=getcompany&amp;CIK=0001404912" TargetMode="External"/><Relationship Id="rId18" Type="http://schemas.openxmlformats.org/officeDocument/2006/relationships/hyperlink" Target="http://www.sec.gov/cgi-bin/browse-edgar?action=getcompany&amp;CIK=0001472694" TargetMode="External"/><Relationship Id="rId19" Type="http://schemas.openxmlformats.org/officeDocument/2006/relationships/hyperlink" Target="http://www.sec.gov/cgi-bin/browse-edgar?action=getcompany&amp;CIK=0001081714" TargetMode="External"/><Relationship Id="rId20"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2019-12-23T21:49:37Z</dcterms:created>
  <dcterms:modified xsi:type="dcterms:W3CDTF">2019-12-23T21:49:37Z</dcterms:modified>
</cp:coreProperties>
</file>