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TEHLE DAVID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6,357</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restricted shares of Common Stock granted as director compensation, which will vest in three equal annual installments beginning on July 24, 2018, subject to continued service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10/25/2017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Know all by these presents that the undersigned does hereby make, constitute and appoint each of Mitchell Goodman, Jared Brandman and Ronnie Brown, or any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pursuant to Section 16(a) of the Securities Exchange Act of 1934, as amended, including without limitation, statements on Form 3, Form 4 and Form 5 (including any amendments thereto.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Mitchell Goodman, Jared Brandman and Ronnie Brown are not assuming any of the undersigned's responsibilities to comply with Section 16 of the Securities Exchange Act of 1934.</w:t>
      </w:r>
    </w:p>
    <w:p>
      <w:pPr>
        <w:spacing w:after="0" w:line="209" w:lineRule="exact"/>
        <w:rPr>
          <w:sz w:val="20"/>
          <w:szCs w:val="20"/>
          <w:color w:val="auto"/>
        </w:rPr>
      </w:pPr>
    </w:p>
    <w:p>
      <w:pPr>
        <w:ind w:left="5840"/>
        <w:spacing w:after="0"/>
        <w:tabs>
          <w:tab w:leader="none" w:pos="6320" w:val="left"/>
        </w:tabs>
        <w:rPr>
          <w:sz w:val="20"/>
          <w:szCs w:val="20"/>
          <w:color w:val="auto"/>
        </w:rPr>
      </w:pPr>
      <w:r>
        <w:rPr>
          <w:rFonts w:ascii="Arial" w:cs="Arial" w:eastAsia="Arial" w:hAnsi="Arial"/>
          <w:sz w:val="18"/>
          <w:szCs w:val="18"/>
          <w:color w:val="auto"/>
        </w:rPr>
        <w:t>By:</w:t>
        <w:tab/>
        <w:t>/s/ David M. Tehle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M. Tehle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311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245010"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2019-12-23T21:51:34Z</dcterms:created>
  <dcterms:modified xsi:type="dcterms:W3CDTF">2019-12-23T21:51:34Z</dcterms:modified>
</cp:coreProperties>
</file>