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Blackwood Joan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211455</wp:posOffset>
            </wp:positionV>
            <wp:extent cx="6967220" cy="1100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10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28, 2020, the reporting person was granted 1,795 restricted stock units, vesting in three equal annual installments beginning on the first anniversary of the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5128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2021-03-02T15:44:26Z</dcterms:created>
  <dcterms:modified xsi:type="dcterms:W3CDTF">2021-03-02T15:44:26Z</dcterms:modified>
</cp:coreProperties>
</file>