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Rasmussen Melissa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60"/>
        <w:spacing w:after="0" w:line="361" w:lineRule="auto"/>
        <w:rPr>
          <w:sz w:val="20"/>
          <w:szCs w:val="20"/>
          <w:color w:val="auto"/>
        </w:rPr>
      </w:pPr>
      <w:r>
        <w:rPr>
          <w:rFonts w:ascii="Arial" w:cs="Arial" w:eastAsia="Arial" w:hAnsi="Arial"/>
          <w:sz w:val="17"/>
          <w:szCs w:val="17"/>
          <w:color w:val="0000FF"/>
        </w:rPr>
        <w:t>C/O NATIONAL VISION HOLDINGS, INC. 2435 COMMERCE AVENUE, BLDG. 2200</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DULUTH</w:t>
            </w:r>
          </w:p>
        </w:tc>
        <w:tc>
          <w:tcPr>
            <w:tcW w:w="1100" w:type="dxa"/>
            <w:vAlign w:val="bottom"/>
          </w:tcPr>
          <w:p>
            <w:pPr>
              <w:ind w:left="280"/>
              <w:spacing w:after="0"/>
              <w:rPr>
                <w:sz w:val="20"/>
                <w:szCs w:val="20"/>
                <w:color w:val="auto"/>
              </w:rPr>
            </w:pPr>
            <w:r>
              <w:rPr>
                <w:rFonts w:ascii="Arial" w:cs="Arial" w:eastAsia="Arial" w:hAnsi="Arial"/>
                <w:sz w:val="17"/>
                <w:szCs w:val="17"/>
                <w:color w:val="0000FF"/>
              </w:rPr>
              <w:t>GA</w:t>
            </w:r>
          </w:p>
        </w:tc>
        <w:tc>
          <w:tcPr>
            <w:tcW w:w="1680" w:type="dxa"/>
            <w:vAlign w:val="bottom"/>
          </w:tcPr>
          <w:p>
            <w:pPr>
              <w:ind w:left="440"/>
              <w:spacing w:after="0"/>
              <w:rPr>
                <w:sz w:val="20"/>
                <w:szCs w:val="20"/>
                <w:color w:val="auto"/>
              </w:rPr>
            </w:pPr>
            <w:r>
              <w:rPr>
                <w:rFonts w:ascii="Arial" w:cs="Arial" w:eastAsia="Arial" w:hAnsi="Arial"/>
                <w:sz w:val="17"/>
                <w:szCs w:val="17"/>
                <w:color w:val="0000FF"/>
              </w:rPr>
              <w:t>30096-4980</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5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42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SVP, Chief Accounting Officer</w:t>
            </w:r>
          </w:p>
        </w:tc>
        <w:tc>
          <w:tcPr>
            <w:tcW w:w="0" w:type="dxa"/>
            <w:vAlign w:val="bottom"/>
          </w:tcPr>
          <w:p>
            <w:pPr>
              <w:spacing w:after="0"/>
              <w:rPr>
                <w:sz w:val="1"/>
                <w:szCs w:val="1"/>
                <w:color w:val="auto"/>
              </w:rPr>
            </w:pPr>
          </w:p>
        </w:tc>
      </w:tr>
      <w:tr>
        <w:trPr>
          <w:trHeight w:val="222"/>
        </w:trPr>
        <w:tc>
          <w:tcPr>
            <w:tcW w:w="2700" w:type="dxa"/>
            <w:vAlign w:val="bottom"/>
            <w:gridSpan w:val="3"/>
          </w:tcPr>
          <w:p>
            <w:pPr>
              <w:ind w:left="60"/>
              <w:spacing w:after="0"/>
              <w:rPr>
                <w:sz w:val="20"/>
                <w:szCs w:val="20"/>
                <w:color w:val="auto"/>
              </w:rPr>
            </w:pPr>
            <w:r>
              <w:rPr>
                <w:rFonts w:ascii="Arial" w:cs="Arial" w:eastAsia="Arial" w:hAnsi="Arial"/>
                <w:sz w:val="17"/>
                <w:szCs w:val="17"/>
                <w:color w:val="0000FF"/>
              </w:rPr>
              <w:t>11/18/2019</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10,977</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11/18/2019</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10,977</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10,977</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three installments, with 5,488 shares vesting on the second anniversary of the grant date, 2,744 shares vesting on the third anniversary of the grant date and 2,745 shares vesting on the fourth anniversary of the grant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11/20/2019</w:t>
            </w:r>
          </w:p>
        </w:tc>
        <w:tc>
          <w:tcPr>
            <w:tcW w:w="0" w:type="dxa"/>
            <w:vAlign w:val="bottom"/>
          </w:tcPr>
          <w:p>
            <w:pPr>
              <w:spacing w:after="0"/>
              <w:rPr>
                <w:sz w:val="1"/>
                <w:szCs w:val="1"/>
                <w:color w:val="auto"/>
              </w:rPr>
            </w:pPr>
          </w:p>
        </w:tc>
      </w:tr>
      <w:tr>
        <w:trPr>
          <w:trHeight w:val="92"/>
        </w:trPr>
        <w:tc>
          <w:tcPr>
            <w:tcW w:w="15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Attorney-in-Fact</w:t>
            </w:r>
          </w:p>
        </w:tc>
        <w:tc>
          <w:tcPr>
            <w:tcW w:w="7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2019-12-24T09:22:23Z</dcterms:created>
  <dcterms:modified xsi:type="dcterms:W3CDTF">2019-12-24T09:22:23Z</dcterms:modified>
</cp:coreProperties>
</file>