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TEHLE DAVID 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06/09/2021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06/09/2021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17,214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Restricted stock award granted as director compensation, which will vest on the first anniversary of the grant date, subject to continued service through the applicable vesting date.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5010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2021-06-11T15:52:54Z</dcterms:created>
  <dcterms:modified xsi:type="dcterms:W3CDTF">2021-06-11T15:52:54Z</dcterms:modified>
</cp:coreProperties>
</file>