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10/05/2023</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10/05/2023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2,888</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47,744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10/05/2023</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rPr>
              <w:t>870</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46,874</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2,888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10/05/2023</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2,888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49,544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4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October 5, 2023, 2,888 restricted stock units vested and 870 shares of the Company's common stock were withheld to satisfy tax withholding obligations. The closing price on October 5, 2023 of the Company's common stock on NASDAQ was $15.19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October 5, 2022, the reporting person was granted 8,666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10/10/2023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2023-10-10T15:33:29Z</dcterms:created>
  <dcterms:modified xsi:type="dcterms:W3CDTF">2023-10-10T15:33:29Z</dcterms:modified>
</cp:coreProperties>
</file>